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2C6" w:rsidRPr="00A642C6" w:rsidRDefault="00A642C6" w:rsidP="00A642C6">
      <w:pPr>
        <w:keepNext/>
        <w:keepLines/>
        <w:spacing w:after="0" w:line="360" w:lineRule="auto"/>
        <w:ind w:left="4160"/>
        <w:outlineLvl w:val="0"/>
        <w:rPr>
          <w:rFonts w:eastAsia="Times New Roman"/>
          <w:sz w:val="24"/>
          <w:szCs w:val="24"/>
          <w:lang w:eastAsia="ru-RU"/>
        </w:rPr>
      </w:pPr>
      <w:bookmarkStart w:id="0" w:name="bookmark0"/>
      <w:r w:rsidRPr="00A642C6">
        <w:rPr>
          <w:rFonts w:ascii="Trebuchet MS" w:eastAsia="Times New Roman" w:hAnsi="Trebuchet MS" w:cs="Trebuchet MS"/>
          <w:sz w:val="38"/>
          <w:szCs w:val="38"/>
          <w:lang w:eastAsia="ru-RU"/>
        </w:rPr>
        <w:t>отзыв</w:t>
      </w:r>
      <w:bookmarkEnd w:id="0"/>
    </w:p>
    <w:p w:rsidR="00A642C6" w:rsidRPr="00A642C6" w:rsidRDefault="00A642C6" w:rsidP="00A642C6">
      <w:pPr>
        <w:spacing w:after="420" w:line="360" w:lineRule="auto"/>
        <w:ind w:left="2260" w:right="40"/>
        <w:jc w:val="both"/>
        <w:rPr>
          <w:rFonts w:eastAsia="Times New Roman"/>
          <w:sz w:val="24"/>
          <w:szCs w:val="24"/>
          <w:lang w:eastAsia="ru-RU"/>
        </w:rPr>
      </w:pPr>
      <w:r w:rsidRPr="00A642C6">
        <w:rPr>
          <w:rFonts w:eastAsia="Times New Roman"/>
          <w:sz w:val="26"/>
          <w:szCs w:val="26"/>
          <w:lang w:eastAsia="ru-RU"/>
        </w:rPr>
        <w:t xml:space="preserve">доктора медицинских наук профессора </w:t>
      </w:r>
      <w:proofErr w:type="spellStart"/>
      <w:r w:rsidRPr="00A642C6">
        <w:rPr>
          <w:rFonts w:eastAsia="Times New Roman"/>
          <w:sz w:val="26"/>
          <w:szCs w:val="26"/>
          <w:lang w:eastAsia="ru-RU"/>
        </w:rPr>
        <w:t>В.В.Бржеского</w:t>
      </w:r>
      <w:proofErr w:type="spellEnd"/>
      <w:r w:rsidRPr="00A642C6">
        <w:rPr>
          <w:rFonts w:eastAsia="Times New Roman"/>
          <w:sz w:val="26"/>
          <w:szCs w:val="26"/>
          <w:lang w:eastAsia="ru-RU"/>
        </w:rPr>
        <w:t xml:space="preserve"> об автореферате диссертации</w:t>
      </w:r>
      <w:r w:rsidRPr="00A642C6">
        <w:rPr>
          <w:rFonts w:eastAsia="Times New Roman"/>
          <w:b/>
          <w:bCs/>
          <w:sz w:val="26"/>
          <w:szCs w:val="26"/>
          <w:lang w:eastAsia="ru-RU"/>
        </w:rPr>
        <w:t xml:space="preserve"> </w:t>
      </w:r>
      <w:proofErr w:type="spellStart"/>
      <w:r w:rsidRPr="00A642C6">
        <w:rPr>
          <w:rFonts w:eastAsia="Times New Roman"/>
          <w:b/>
          <w:bCs/>
          <w:sz w:val="26"/>
          <w:szCs w:val="26"/>
          <w:lang w:eastAsia="ru-RU"/>
        </w:rPr>
        <w:t>Балалина</w:t>
      </w:r>
      <w:proofErr w:type="spellEnd"/>
      <w:r w:rsidRPr="00A642C6">
        <w:rPr>
          <w:rFonts w:eastAsia="Times New Roman"/>
          <w:b/>
          <w:bCs/>
          <w:sz w:val="26"/>
          <w:szCs w:val="26"/>
          <w:lang w:eastAsia="ru-RU"/>
        </w:rPr>
        <w:t xml:space="preserve"> Сергея Викторовича «Система диагностики и лечения первичной открытоугольной глаукомы с использованием гемодинамических критериев в оценке их эффективности»,</w:t>
      </w:r>
      <w:r w:rsidRPr="00A642C6">
        <w:rPr>
          <w:rFonts w:eastAsia="Times New Roman"/>
          <w:sz w:val="26"/>
          <w:szCs w:val="26"/>
          <w:lang w:eastAsia="ru-RU"/>
        </w:rPr>
        <w:t xml:space="preserve"> представленной на соискание ученой степени доктора медицинских наук </w:t>
      </w:r>
      <w:r w:rsidRPr="00A642C6">
        <w:rPr>
          <w:rFonts w:eastAsia="Times New Roman"/>
          <w:color w:val="00162D"/>
          <w:sz w:val="26"/>
          <w:szCs w:val="26"/>
          <w:lang w:eastAsia="ru-RU"/>
        </w:rPr>
        <w:t xml:space="preserve">по </w:t>
      </w:r>
      <w:r w:rsidRPr="00A642C6">
        <w:rPr>
          <w:rFonts w:eastAsia="Times New Roman"/>
          <w:sz w:val="26"/>
          <w:szCs w:val="26"/>
          <w:lang w:eastAsia="ru-RU"/>
        </w:rPr>
        <w:t>специальности 14.01.07 - Глазные болезни.</w:t>
      </w:r>
    </w:p>
    <w:p w:rsidR="00A642C6" w:rsidRPr="00A642C6" w:rsidRDefault="00A642C6" w:rsidP="00A642C6">
      <w:pPr>
        <w:spacing w:before="420" w:after="0" w:line="360" w:lineRule="auto"/>
        <w:ind w:left="20" w:right="40" w:firstLine="680"/>
        <w:jc w:val="both"/>
        <w:rPr>
          <w:rFonts w:eastAsia="Times New Roman"/>
          <w:sz w:val="24"/>
          <w:szCs w:val="24"/>
          <w:lang w:eastAsia="ru-RU"/>
        </w:rPr>
      </w:pPr>
      <w:r w:rsidRPr="00A642C6">
        <w:rPr>
          <w:rFonts w:eastAsia="Times New Roman"/>
          <w:sz w:val="26"/>
          <w:szCs w:val="26"/>
          <w:lang w:eastAsia="ru-RU"/>
        </w:rPr>
        <w:t xml:space="preserve">Значительное распространение глаукомы, трудности ранней диагностики и неблагоприятный прогноз являются основными причинами, которые обуславливают пристальное внимание многих исследователей к данному заболеванию. Среди причин слепоты и слабовидения в России глаукома занимает первое место. В нозологической структуре инвалидности доля глаукомы возросла с 20 до 28%, а в контингенте инвалидов пенсионного возраста </w:t>
      </w:r>
      <w:r w:rsidRPr="00A642C6">
        <w:rPr>
          <w:rFonts w:eastAsia="Times New Roman"/>
          <w:color w:val="00162D"/>
          <w:sz w:val="26"/>
          <w:szCs w:val="26"/>
          <w:lang w:eastAsia="ru-RU"/>
        </w:rPr>
        <w:t xml:space="preserve">- </w:t>
      </w:r>
      <w:r w:rsidRPr="00A642C6">
        <w:rPr>
          <w:rFonts w:eastAsia="Times New Roman"/>
          <w:sz w:val="26"/>
          <w:szCs w:val="26"/>
          <w:lang w:eastAsia="ru-RU"/>
        </w:rPr>
        <w:t>до 40%.</w:t>
      </w:r>
    </w:p>
    <w:p w:rsidR="00A642C6" w:rsidRPr="00A642C6" w:rsidRDefault="00A642C6" w:rsidP="00A642C6">
      <w:pPr>
        <w:spacing w:after="0" w:line="360" w:lineRule="auto"/>
        <w:ind w:left="20" w:right="40" w:firstLine="680"/>
        <w:jc w:val="both"/>
        <w:rPr>
          <w:rFonts w:eastAsia="Times New Roman"/>
          <w:sz w:val="24"/>
          <w:szCs w:val="24"/>
          <w:lang w:eastAsia="ru-RU"/>
        </w:rPr>
      </w:pPr>
      <w:r w:rsidRPr="00A642C6">
        <w:rPr>
          <w:rFonts w:eastAsia="Times New Roman"/>
          <w:sz w:val="26"/>
          <w:szCs w:val="26"/>
          <w:lang w:eastAsia="ru-RU"/>
        </w:rPr>
        <w:t>Для сохранения зрительных функций основным и важным направлением в лечении больных первичной глаукомой является снижение повышенного внутриглазного давления до индивидуально переносимого (толерантного) уровня. Известно, что на величину толерантного давления оказывают влияние возраст пациента, артериальное давление, переднезадний размер глазного яблока и др.</w:t>
      </w:r>
    </w:p>
    <w:p w:rsidR="00EC259D" w:rsidRDefault="00A642C6" w:rsidP="00A642C6">
      <w:pPr>
        <w:spacing w:line="360" w:lineRule="auto"/>
        <w:rPr>
          <w:rFonts w:eastAsia="Times New Roman"/>
          <w:sz w:val="26"/>
          <w:szCs w:val="26"/>
          <w:lang w:eastAsia="ru-RU"/>
        </w:rPr>
      </w:pPr>
      <w:r w:rsidRPr="00A642C6">
        <w:rPr>
          <w:rFonts w:eastAsia="Times New Roman"/>
          <w:sz w:val="26"/>
          <w:szCs w:val="26"/>
          <w:lang w:eastAsia="ru-RU"/>
        </w:rPr>
        <w:t xml:space="preserve">Вместе с тем, требуются углубленные исследования по разработке новых способов определения толерантного внутриглазного давления. Данные методы должны обладать высокой информативностью, чувствительностью и специфичностью. Малоизученным направлением остаётся исследование гемодинамики глаза при толерантном и интолерантном внутриглазном давлении, не изучено совокупное влияние факторов риска на уровень индивидуально переносимого внутриглазного давления, не определены </w:t>
      </w:r>
      <w:proofErr w:type="spellStart"/>
      <w:r w:rsidRPr="00A642C6">
        <w:rPr>
          <w:rFonts w:eastAsia="Times New Roman"/>
          <w:sz w:val="26"/>
          <w:szCs w:val="26"/>
          <w:lang w:eastAsia="ru-RU"/>
        </w:rPr>
        <w:t>корреляционнные</w:t>
      </w:r>
      <w:proofErr w:type="spellEnd"/>
      <w:r w:rsidRPr="00A642C6">
        <w:rPr>
          <w:rFonts w:eastAsia="Times New Roman"/>
          <w:sz w:val="26"/>
          <w:szCs w:val="26"/>
          <w:lang w:eastAsia="ru-RU"/>
        </w:rPr>
        <w:t xml:space="preserve"> связи между уровнем толерантного внутриглазного давления и стадией глаукомы, а также скоростью её прогрессирования.</w:t>
      </w:r>
    </w:p>
    <w:p w:rsidR="00A642C6" w:rsidRDefault="00A642C6" w:rsidP="00A642C6">
      <w:pPr>
        <w:spacing w:line="360" w:lineRule="auto"/>
        <w:rPr>
          <w:rFonts w:eastAsia="Times New Roman"/>
          <w:sz w:val="26"/>
          <w:szCs w:val="26"/>
          <w:lang w:eastAsia="ru-RU"/>
        </w:rPr>
      </w:pPr>
    </w:p>
    <w:p w:rsidR="00A642C6" w:rsidRPr="00A642C6" w:rsidRDefault="00A642C6" w:rsidP="00A642C6">
      <w:pPr>
        <w:spacing w:after="0" w:line="485" w:lineRule="exact"/>
        <w:ind w:left="40" w:right="40" w:firstLine="680"/>
        <w:jc w:val="both"/>
        <w:rPr>
          <w:rFonts w:eastAsia="Times New Roman"/>
          <w:sz w:val="24"/>
          <w:szCs w:val="24"/>
          <w:lang w:eastAsia="ru-RU"/>
        </w:rPr>
      </w:pPr>
      <w:r w:rsidRPr="00A642C6">
        <w:rPr>
          <w:rFonts w:eastAsia="Times New Roman"/>
          <w:sz w:val="26"/>
          <w:szCs w:val="26"/>
          <w:lang w:eastAsia="ru-RU"/>
        </w:rPr>
        <w:lastRenderedPageBreak/>
        <w:t>Комплексное исследование гемодинамики глаза, морфометрического анализа диска зрительного нерва, определение толерантного внутриглазного давления с оценкой состояния зрительных функций необходимо для изучения толерантности и интолерантности зрительного нерва у больных первичной открытоугольной глаукомой.</w:t>
      </w:r>
    </w:p>
    <w:p w:rsidR="00A642C6" w:rsidRPr="00A642C6" w:rsidRDefault="00A642C6" w:rsidP="00A642C6">
      <w:pPr>
        <w:spacing w:after="0" w:line="485" w:lineRule="exact"/>
        <w:ind w:left="40" w:right="40" w:firstLine="680"/>
        <w:jc w:val="both"/>
        <w:rPr>
          <w:rFonts w:eastAsia="Times New Roman"/>
          <w:sz w:val="24"/>
          <w:szCs w:val="24"/>
          <w:lang w:eastAsia="ru-RU"/>
        </w:rPr>
      </w:pPr>
      <w:r w:rsidRPr="00A642C6">
        <w:rPr>
          <w:rFonts w:eastAsia="Times New Roman"/>
          <w:sz w:val="26"/>
          <w:szCs w:val="26"/>
          <w:lang w:eastAsia="ru-RU"/>
        </w:rPr>
        <w:t xml:space="preserve">С учетом </w:t>
      </w:r>
      <w:proofErr w:type="gramStart"/>
      <w:r w:rsidRPr="00A642C6">
        <w:rPr>
          <w:rFonts w:eastAsia="Times New Roman"/>
          <w:sz w:val="26"/>
          <w:szCs w:val="26"/>
          <w:lang w:eastAsia="ru-RU"/>
        </w:rPr>
        <w:t>вышеизложенного</w:t>
      </w:r>
      <w:proofErr w:type="gramEnd"/>
      <w:r w:rsidRPr="00A642C6">
        <w:rPr>
          <w:rFonts w:eastAsia="Times New Roman"/>
          <w:sz w:val="26"/>
          <w:szCs w:val="26"/>
          <w:lang w:eastAsia="ru-RU"/>
        </w:rPr>
        <w:t xml:space="preserve">, диссертационная работа </w:t>
      </w:r>
      <w:proofErr w:type="spellStart"/>
      <w:r w:rsidRPr="00A642C6">
        <w:rPr>
          <w:rFonts w:eastAsia="Times New Roman"/>
          <w:sz w:val="26"/>
          <w:szCs w:val="26"/>
          <w:lang w:eastAsia="ru-RU"/>
        </w:rPr>
        <w:t>С.В.Балалина</w:t>
      </w:r>
      <w:proofErr w:type="spellEnd"/>
      <w:r w:rsidRPr="00A642C6">
        <w:rPr>
          <w:rFonts w:eastAsia="Times New Roman"/>
          <w:sz w:val="26"/>
          <w:szCs w:val="26"/>
          <w:lang w:eastAsia="ru-RU"/>
        </w:rPr>
        <w:t xml:space="preserve"> является актуальной и своевременной. Она посвящена актуальной проблеме диагностики и лечения первичной открытоугольной глаукомы на основе исследования толерантности и интолерантности зрительного нерва к внутриглазному давлению, а именно поиску и разработке способа исследования толерантного давления по показателям гемодинамики глаза.</w:t>
      </w:r>
    </w:p>
    <w:p w:rsidR="00A642C6" w:rsidRPr="00A642C6" w:rsidRDefault="00A642C6" w:rsidP="00A642C6">
      <w:pPr>
        <w:spacing w:after="0" w:line="485" w:lineRule="exact"/>
        <w:ind w:left="40" w:right="40" w:firstLine="680"/>
        <w:jc w:val="both"/>
        <w:rPr>
          <w:rFonts w:eastAsia="Times New Roman"/>
          <w:sz w:val="24"/>
          <w:szCs w:val="24"/>
          <w:lang w:eastAsia="ru-RU"/>
        </w:rPr>
      </w:pPr>
      <w:r w:rsidRPr="00A642C6">
        <w:rPr>
          <w:rFonts w:eastAsia="Times New Roman"/>
          <w:sz w:val="26"/>
          <w:szCs w:val="26"/>
          <w:lang w:eastAsia="ru-RU"/>
        </w:rPr>
        <w:t>В автореферате четко сформулирована цель исследования, определены задачи, которые определяют дальнейшее содержание работы.</w:t>
      </w:r>
    </w:p>
    <w:p w:rsidR="00A642C6" w:rsidRPr="00A642C6" w:rsidRDefault="00A642C6" w:rsidP="00A642C6">
      <w:pPr>
        <w:spacing w:after="0" w:line="485" w:lineRule="exact"/>
        <w:ind w:left="40" w:right="40" w:firstLine="680"/>
        <w:jc w:val="both"/>
        <w:rPr>
          <w:rFonts w:eastAsia="Times New Roman"/>
          <w:sz w:val="24"/>
          <w:szCs w:val="24"/>
          <w:lang w:eastAsia="ru-RU"/>
        </w:rPr>
      </w:pPr>
      <w:r w:rsidRPr="00A642C6">
        <w:rPr>
          <w:rFonts w:eastAsia="Times New Roman"/>
          <w:sz w:val="26"/>
          <w:szCs w:val="26"/>
          <w:lang w:eastAsia="ru-RU"/>
        </w:rPr>
        <w:t>Диссертантом установлены информативные показатели гемодинамики глаза методом офтальмосфигмографии и определены их параметры для определения толерантного внутриглазного давления у больных первичной открытоугольной глаукомой: показатель эластичности внутриглазных сосудов (ПЭСГ) от 1,3 до 2,4 мм /</w:t>
      </w:r>
      <w:proofErr w:type="gramStart"/>
      <w:r w:rsidRPr="00A642C6">
        <w:rPr>
          <w:rFonts w:eastAsia="Times New Roman"/>
          <w:sz w:val="26"/>
          <w:szCs w:val="26"/>
          <w:lang w:eastAsia="ru-RU"/>
        </w:rPr>
        <w:t>мм</w:t>
      </w:r>
      <w:proofErr w:type="gramEnd"/>
      <w:r w:rsidRPr="00A642C6">
        <w:rPr>
          <w:rFonts w:eastAsia="Times New Roman"/>
          <w:sz w:val="26"/>
          <w:szCs w:val="26"/>
          <w:lang w:eastAsia="ru-RU"/>
        </w:rPr>
        <w:t xml:space="preserve"> рт.ст., показатель адекватности кровоснабжения глаза (ПАК) от 0,3 до 0,8 мм рт.ст./мм</w:t>
      </w:r>
      <w:r w:rsidRPr="00A642C6">
        <w:rPr>
          <w:rFonts w:eastAsia="Times New Roman"/>
          <w:sz w:val="26"/>
          <w:szCs w:val="26"/>
          <w:vertAlign w:val="superscript"/>
          <w:lang w:eastAsia="ru-RU"/>
        </w:rPr>
        <w:t>3</w:t>
      </w:r>
      <w:r w:rsidRPr="00A642C6">
        <w:rPr>
          <w:rFonts w:eastAsia="Times New Roman"/>
          <w:sz w:val="26"/>
          <w:szCs w:val="26"/>
          <w:lang w:eastAsia="ru-RU"/>
        </w:rPr>
        <w:t xml:space="preserve"> и индекс адекватности кровоснабжения глаза (ИАКГ) от 3,9 до 12,0 мм рт.ст./мм</w:t>
      </w:r>
      <w:r w:rsidRPr="00A642C6">
        <w:rPr>
          <w:rFonts w:eastAsia="Times New Roman"/>
          <w:sz w:val="26"/>
          <w:szCs w:val="26"/>
          <w:vertAlign w:val="superscript"/>
          <w:lang w:eastAsia="ru-RU"/>
        </w:rPr>
        <w:t>3</w:t>
      </w:r>
      <w:r w:rsidRPr="00A642C6">
        <w:rPr>
          <w:rFonts w:eastAsia="Times New Roman"/>
          <w:sz w:val="26"/>
          <w:szCs w:val="26"/>
          <w:lang w:eastAsia="ru-RU"/>
        </w:rPr>
        <w:t>.</w:t>
      </w:r>
    </w:p>
    <w:p w:rsidR="00A642C6" w:rsidRDefault="00A642C6" w:rsidP="00A642C6">
      <w:pPr>
        <w:spacing w:line="360" w:lineRule="auto"/>
        <w:ind w:firstLine="567"/>
        <w:jc w:val="both"/>
        <w:rPr>
          <w:rFonts w:eastAsia="Times New Roman"/>
          <w:spacing w:val="-20"/>
          <w:sz w:val="26"/>
          <w:szCs w:val="26"/>
          <w:lang w:eastAsia="ru-RU"/>
        </w:rPr>
      </w:pPr>
      <w:r w:rsidRPr="00A642C6">
        <w:rPr>
          <w:rFonts w:eastAsia="Times New Roman"/>
          <w:sz w:val="26"/>
          <w:szCs w:val="26"/>
          <w:lang w:eastAsia="ru-RU"/>
        </w:rPr>
        <w:t>На основании выполненных исследований автором было установлено, что целевое давление на фоне лечения у больных первичной открытоугольной глаукомы находится ниже уровня толерантного давления в среднем на 2,5 мм рт.ст., а колебания офтальмотонуса не должны превышать величины толерантного внутриглазного давления. Полученные результаты позволили автору разработать систему алгоритма диагностики и патогенетически ориентированного лечения больных первичной открытоугольной глаукомой на основе исследования объективных показателей гидро- и гемодинамики глаза,</w:t>
      </w:r>
      <w:r w:rsidRPr="00A642C6">
        <w:rPr>
          <w:rFonts w:eastAsia="Times New Roman"/>
          <w:spacing w:val="-20"/>
          <w:sz w:val="26"/>
          <w:szCs w:val="26"/>
          <w:lang w:eastAsia="ru-RU"/>
        </w:rPr>
        <w:t xml:space="preserve"> </w:t>
      </w:r>
      <w:r w:rsidRPr="00A642C6">
        <w:rPr>
          <w:rFonts w:eastAsia="Times New Roman"/>
          <w:sz w:val="26"/>
          <w:szCs w:val="26"/>
          <w:lang w:eastAsia="ru-RU"/>
        </w:rPr>
        <w:t>определения</w:t>
      </w:r>
      <w:r w:rsidRPr="00A642C6">
        <w:rPr>
          <w:rFonts w:eastAsia="Times New Roman"/>
          <w:spacing w:val="-20"/>
          <w:sz w:val="26"/>
          <w:szCs w:val="26"/>
          <w:lang w:eastAsia="ru-RU"/>
        </w:rPr>
        <w:t xml:space="preserve"> </w:t>
      </w:r>
      <w:r>
        <w:rPr>
          <w:rFonts w:eastAsia="Times New Roman"/>
          <w:spacing w:val="-20"/>
          <w:sz w:val="26"/>
          <w:szCs w:val="26"/>
          <w:lang w:eastAsia="ru-RU"/>
        </w:rPr>
        <w:t xml:space="preserve"> </w:t>
      </w:r>
      <w:r w:rsidRPr="00A642C6">
        <w:rPr>
          <w:rFonts w:eastAsia="Times New Roman"/>
          <w:spacing w:val="-20"/>
          <w:sz w:val="26"/>
          <w:szCs w:val="26"/>
          <w:lang w:eastAsia="ru-RU"/>
        </w:rPr>
        <w:t>индивидуально</w:t>
      </w:r>
    </w:p>
    <w:p w:rsidR="00A642C6" w:rsidRDefault="00A642C6" w:rsidP="00A642C6">
      <w:pPr>
        <w:spacing w:line="360" w:lineRule="auto"/>
        <w:ind w:firstLine="567"/>
        <w:jc w:val="both"/>
        <w:rPr>
          <w:rFonts w:eastAsia="Times New Roman"/>
          <w:spacing w:val="-20"/>
          <w:sz w:val="26"/>
          <w:szCs w:val="26"/>
          <w:lang w:eastAsia="ru-RU"/>
        </w:rPr>
      </w:pPr>
    </w:p>
    <w:p w:rsidR="00A642C6" w:rsidRDefault="00A642C6" w:rsidP="00A642C6">
      <w:pPr>
        <w:spacing w:line="360" w:lineRule="auto"/>
        <w:ind w:firstLine="567"/>
        <w:jc w:val="both"/>
        <w:rPr>
          <w:rFonts w:eastAsia="Times New Roman"/>
          <w:spacing w:val="-20"/>
          <w:sz w:val="26"/>
          <w:szCs w:val="26"/>
          <w:lang w:eastAsia="ru-RU"/>
        </w:rPr>
      </w:pPr>
    </w:p>
    <w:p w:rsidR="00A642C6" w:rsidRPr="00A642C6" w:rsidRDefault="00A642C6" w:rsidP="00A642C6">
      <w:pPr>
        <w:spacing w:after="0" w:line="485" w:lineRule="exact"/>
        <w:ind w:left="40" w:right="40"/>
        <w:jc w:val="both"/>
        <w:rPr>
          <w:rFonts w:eastAsia="Times New Roman"/>
          <w:sz w:val="24"/>
          <w:szCs w:val="24"/>
          <w:lang w:eastAsia="ru-RU"/>
        </w:rPr>
      </w:pPr>
      <w:r w:rsidRPr="00A642C6">
        <w:rPr>
          <w:rFonts w:eastAsia="Times New Roman"/>
          <w:sz w:val="26"/>
          <w:szCs w:val="26"/>
          <w:lang w:eastAsia="ru-RU"/>
        </w:rPr>
        <w:lastRenderedPageBreak/>
        <w:t>переносимого уровня офтальмотонуса, исследования чувствительности зрительного нерва к интолерантному внутриглазному давлению.</w:t>
      </w:r>
    </w:p>
    <w:p w:rsidR="00A642C6" w:rsidRPr="00A642C6" w:rsidRDefault="00A642C6" w:rsidP="00A642C6">
      <w:pPr>
        <w:spacing w:after="0" w:line="485" w:lineRule="exact"/>
        <w:ind w:left="40" w:right="40" w:firstLine="700"/>
        <w:jc w:val="both"/>
        <w:rPr>
          <w:rFonts w:eastAsia="Times New Roman"/>
          <w:sz w:val="24"/>
          <w:szCs w:val="24"/>
          <w:lang w:eastAsia="ru-RU"/>
        </w:rPr>
      </w:pPr>
      <w:r w:rsidRPr="00A642C6">
        <w:rPr>
          <w:rFonts w:eastAsia="Times New Roman"/>
          <w:sz w:val="26"/>
          <w:szCs w:val="26"/>
          <w:lang w:eastAsia="ru-RU"/>
        </w:rPr>
        <w:t>На основании полученных результатов автором разработаны и внедрены в клиническую практику итоговая таблица и программное обеспечение для быстрого определения целевого и толерантного внутриглазного давления, прогнозирования скорости прогрессирования глаукомного процесса у больного первичной открытоугольной глаукомой, что имеет не только научное, но и практическое значение.</w:t>
      </w:r>
    </w:p>
    <w:p w:rsidR="00A642C6" w:rsidRPr="00A642C6" w:rsidRDefault="00A642C6" w:rsidP="00A642C6">
      <w:pPr>
        <w:spacing w:after="0" w:line="485" w:lineRule="exact"/>
        <w:ind w:left="40" w:right="40" w:firstLine="700"/>
        <w:jc w:val="both"/>
        <w:rPr>
          <w:rFonts w:eastAsia="Times New Roman"/>
          <w:sz w:val="24"/>
          <w:szCs w:val="24"/>
          <w:lang w:eastAsia="ru-RU"/>
        </w:rPr>
      </w:pPr>
      <w:r w:rsidRPr="00A642C6">
        <w:rPr>
          <w:rFonts w:eastAsia="Times New Roman"/>
          <w:sz w:val="26"/>
          <w:szCs w:val="26"/>
          <w:lang w:eastAsia="ru-RU"/>
        </w:rPr>
        <w:t>На основании исследований автором определен диапазон толерантного давления у больных первичной открытоугольной глаукомой: от 13,5 до 19,6 мм рт.ст. и целевого давления от 11 до 17 мм рт.ст.</w:t>
      </w:r>
    </w:p>
    <w:p w:rsidR="00A642C6" w:rsidRPr="00A642C6" w:rsidRDefault="00A642C6" w:rsidP="00A642C6">
      <w:pPr>
        <w:spacing w:after="0" w:line="485" w:lineRule="exact"/>
        <w:ind w:left="40" w:right="40" w:firstLine="700"/>
        <w:jc w:val="both"/>
        <w:rPr>
          <w:rFonts w:eastAsia="Times New Roman"/>
          <w:sz w:val="24"/>
          <w:szCs w:val="24"/>
          <w:lang w:eastAsia="ru-RU"/>
        </w:rPr>
      </w:pPr>
      <w:r w:rsidRPr="00A642C6">
        <w:rPr>
          <w:rFonts w:eastAsia="Times New Roman"/>
          <w:sz w:val="26"/>
          <w:szCs w:val="26"/>
          <w:lang w:eastAsia="ru-RU"/>
        </w:rPr>
        <w:t>Разработанные итоговая таблица и программное обеспечение для определения толерантного внутриглазного давления широко могут быть использованы в работе поликлиник и офтальмологических стационаров.</w:t>
      </w:r>
    </w:p>
    <w:p w:rsidR="00A642C6" w:rsidRPr="00A642C6" w:rsidRDefault="00A642C6" w:rsidP="00A642C6">
      <w:pPr>
        <w:spacing w:after="0" w:line="485" w:lineRule="exact"/>
        <w:ind w:left="40" w:right="40" w:firstLine="700"/>
        <w:jc w:val="both"/>
        <w:rPr>
          <w:rFonts w:eastAsia="Times New Roman"/>
          <w:sz w:val="24"/>
          <w:szCs w:val="24"/>
          <w:lang w:eastAsia="ru-RU"/>
        </w:rPr>
      </w:pPr>
      <w:r w:rsidRPr="00A642C6">
        <w:rPr>
          <w:rFonts w:eastAsia="Times New Roman"/>
          <w:sz w:val="26"/>
          <w:szCs w:val="26"/>
          <w:lang w:eastAsia="ru-RU"/>
        </w:rPr>
        <w:t>Автором впервые введено понятие толерантности зрительного нерва к ВГД, которое характеризуется морфофункциональной сохранностью зрительного нерва и нормализацией эластичности внутриглазных сосудов при значениях офтальмотонуса, не превышающих толерантное давление.</w:t>
      </w:r>
    </w:p>
    <w:p w:rsidR="00A642C6" w:rsidRPr="00A642C6" w:rsidRDefault="00A642C6" w:rsidP="00A642C6">
      <w:pPr>
        <w:spacing w:after="0" w:line="485" w:lineRule="exact"/>
        <w:ind w:left="40" w:right="40" w:firstLine="700"/>
        <w:jc w:val="both"/>
        <w:rPr>
          <w:rFonts w:eastAsia="Times New Roman"/>
          <w:sz w:val="24"/>
          <w:szCs w:val="24"/>
          <w:lang w:eastAsia="ru-RU"/>
        </w:rPr>
      </w:pPr>
      <w:r w:rsidRPr="00A642C6">
        <w:rPr>
          <w:rFonts w:eastAsia="Times New Roman"/>
          <w:sz w:val="26"/>
          <w:szCs w:val="26"/>
          <w:lang w:eastAsia="ru-RU"/>
        </w:rPr>
        <w:t xml:space="preserve">Для исследования интолерантности зрительного нерва к </w:t>
      </w:r>
      <w:proofErr w:type="gramStart"/>
      <w:r w:rsidRPr="00A642C6">
        <w:rPr>
          <w:rFonts w:eastAsia="Times New Roman"/>
          <w:sz w:val="26"/>
          <w:szCs w:val="26"/>
          <w:lang w:eastAsia="ru-RU"/>
        </w:rPr>
        <w:t>повышенному</w:t>
      </w:r>
      <w:proofErr w:type="gramEnd"/>
      <w:r w:rsidRPr="00A642C6">
        <w:rPr>
          <w:rFonts w:eastAsia="Times New Roman"/>
          <w:sz w:val="26"/>
          <w:szCs w:val="26"/>
          <w:lang w:eastAsia="ru-RU"/>
        </w:rPr>
        <w:t xml:space="preserve"> ВГД, автором разработан способ исследования чувствительности зрительного нерва к интолерантному офтальмотонусу. Данный способ основан на искусственном повышении ВГД и регистрации в поле зрения относительных и абсолютных скотом с последующим определением показателя чувствительности зрительного нерва. Под </w:t>
      </w:r>
      <w:proofErr w:type="spellStart"/>
      <w:r w:rsidRPr="00A642C6">
        <w:rPr>
          <w:rFonts w:eastAsia="Times New Roman"/>
          <w:sz w:val="26"/>
          <w:szCs w:val="26"/>
          <w:lang w:eastAsia="ru-RU"/>
        </w:rPr>
        <w:t>интолерантностью</w:t>
      </w:r>
      <w:proofErr w:type="spellEnd"/>
      <w:r w:rsidRPr="00A642C6">
        <w:rPr>
          <w:rFonts w:eastAsia="Times New Roman"/>
          <w:sz w:val="26"/>
          <w:szCs w:val="26"/>
          <w:lang w:eastAsia="ru-RU"/>
        </w:rPr>
        <w:t xml:space="preserve"> зрительного нерва следует понимать его чувствительность к повышенному интолерантному уровню внутриглазного давления, вызывающему в глазу морфофункциональные и гемодинамические нарушения.</w:t>
      </w:r>
    </w:p>
    <w:p w:rsidR="00A642C6" w:rsidRDefault="00A642C6" w:rsidP="00A642C6">
      <w:pPr>
        <w:spacing w:line="360" w:lineRule="auto"/>
        <w:ind w:firstLine="567"/>
        <w:jc w:val="both"/>
        <w:rPr>
          <w:rFonts w:eastAsia="Times New Roman"/>
          <w:sz w:val="26"/>
          <w:szCs w:val="26"/>
          <w:lang w:eastAsia="ru-RU"/>
        </w:rPr>
      </w:pPr>
      <w:r w:rsidRPr="00A642C6">
        <w:rPr>
          <w:rFonts w:eastAsia="Times New Roman"/>
          <w:sz w:val="26"/>
          <w:szCs w:val="26"/>
          <w:lang w:eastAsia="ru-RU"/>
        </w:rPr>
        <w:t xml:space="preserve">Автором для повышения точности измерения внутриглазного давления разработан </w:t>
      </w:r>
      <w:r>
        <w:rPr>
          <w:rFonts w:eastAsia="Times New Roman"/>
          <w:sz w:val="26"/>
          <w:szCs w:val="26"/>
          <w:lang w:eastAsia="ru-RU"/>
        </w:rPr>
        <w:t xml:space="preserve">       </w:t>
      </w:r>
      <w:r w:rsidRPr="00A642C6">
        <w:rPr>
          <w:rFonts w:eastAsia="Times New Roman"/>
          <w:sz w:val="26"/>
          <w:szCs w:val="26"/>
          <w:lang w:eastAsia="ru-RU"/>
        </w:rPr>
        <w:t>метод</w:t>
      </w:r>
      <w:r>
        <w:rPr>
          <w:rFonts w:eastAsia="Times New Roman"/>
          <w:sz w:val="26"/>
          <w:szCs w:val="26"/>
          <w:lang w:eastAsia="ru-RU"/>
        </w:rPr>
        <w:t xml:space="preserve">        </w:t>
      </w:r>
      <w:r w:rsidRPr="00A642C6">
        <w:rPr>
          <w:rFonts w:eastAsia="Times New Roman"/>
          <w:sz w:val="26"/>
          <w:szCs w:val="26"/>
          <w:lang w:eastAsia="ru-RU"/>
        </w:rPr>
        <w:t xml:space="preserve"> динамической</w:t>
      </w:r>
      <w:r>
        <w:rPr>
          <w:rFonts w:eastAsia="Times New Roman"/>
          <w:sz w:val="26"/>
          <w:szCs w:val="26"/>
          <w:lang w:eastAsia="ru-RU"/>
        </w:rPr>
        <w:t xml:space="preserve">        </w:t>
      </w:r>
      <w:r w:rsidRPr="00A642C6">
        <w:rPr>
          <w:rFonts w:eastAsia="Times New Roman"/>
          <w:sz w:val="26"/>
          <w:szCs w:val="26"/>
          <w:lang w:eastAsia="ru-RU"/>
        </w:rPr>
        <w:t xml:space="preserve"> дифференциальной </w:t>
      </w:r>
      <w:r>
        <w:rPr>
          <w:rFonts w:eastAsia="Times New Roman"/>
          <w:sz w:val="26"/>
          <w:szCs w:val="26"/>
          <w:lang w:eastAsia="ru-RU"/>
        </w:rPr>
        <w:t xml:space="preserve">         </w:t>
      </w:r>
      <w:r w:rsidRPr="00A642C6">
        <w:rPr>
          <w:rFonts w:eastAsia="Times New Roman"/>
          <w:sz w:val="26"/>
          <w:szCs w:val="26"/>
          <w:lang w:eastAsia="ru-RU"/>
        </w:rPr>
        <w:t>тонометрии,</w:t>
      </w:r>
    </w:p>
    <w:p w:rsidR="00681E62" w:rsidRDefault="00681E62" w:rsidP="00A642C6">
      <w:pPr>
        <w:spacing w:line="360" w:lineRule="auto"/>
        <w:ind w:firstLine="567"/>
        <w:jc w:val="both"/>
        <w:rPr>
          <w:rFonts w:eastAsia="Times New Roman"/>
          <w:sz w:val="26"/>
          <w:szCs w:val="26"/>
          <w:lang w:eastAsia="ru-RU"/>
        </w:rPr>
      </w:pPr>
    </w:p>
    <w:p w:rsidR="00681E62" w:rsidRPr="00681E62" w:rsidRDefault="00191594" w:rsidP="00191594">
      <w:pPr>
        <w:spacing w:after="0" w:line="384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proofErr w:type="gramStart"/>
      <w:r>
        <w:rPr>
          <w:rFonts w:eastAsia="Times New Roman"/>
          <w:sz w:val="26"/>
          <w:szCs w:val="26"/>
          <w:lang w:eastAsia="ru-RU"/>
        </w:rPr>
        <w:lastRenderedPageBreak/>
        <w:t>п</w:t>
      </w:r>
      <w:r w:rsidR="00681E62" w:rsidRPr="00681E62">
        <w:rPr>
          <w:rFonts w:eastAsia="Times New Roman"/>
          <w:sz w:val="26"/>
          <w:szCs w:val="26"/>
          <w:lang w:eastAsia="ru-RU"/>
        </w:rPr>
        <w:t>озволяющий учитывать влияние ригидности фиброзной капсулы глаза на уровень индивидуально переносимого внутриглазного давления.</w:t>
      </w:r>
      <w:proofErr w:type="gramEnd"/>
    </w:p>
    <w:p w:rsidR="00681E62" w:rsidRPr="00681E62" w:rsidRDefault="00681E62" w:rsidP="00191594">
      <w:pPr>
        <w:spacing w:after="0" w:line="384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681E62">
        <w:rPr>
          <w:rFonts w:eastAsia="Times New Roman"/>
          <w:sz w:val="26"/>
          <w:szCs w:val="26"/>
          <w:lang w:eastAsia="ru-RU"/>
        </w:rPr>
        <w:t>Автором впервые определены значения индекса интолерантности внутриглазного давления, позволяющие прогнозировать скорость прогрессирования глаукомного процесса.</w:t>
      </w:r>
    </w:p>
    <w:p w:rsidR="00681E62" w:rsidRPr="00681E62" w:rsidRDefault="00681E62" w:rsidP="00191594">
      <w:pPr>
        <w:spacing w:after="0" w:line="384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681E62">
        <w:rPr>
          <w:rFonts w:eastAsia="Times New Roman"/>
          <w:sz w:val="26"/>
          <w:szCs w:val="26"/>
          <w:lang w:eastAsia="ru-RU"/>
        </w:rPr>
        <w:t>Предложенная автором система лечебно-диагностических алгоритмов, основанная на определении толерантного и интолерантного внутриглазного давления, обнаружила у 37% больных первичной открытоугольной глаукомой с «нормальными» значениями ВГД повышение офтальмотонуса выше толерантного внутриглазного давления. Это позволило у таких пациентов обоснованно и своевременно усилить медикаментозное лечение, использовать современные лазерные и хирургические технологии для снижения офтальмотонуса до целевого давления и достичь стабилизации зрительных функций у больных первичной открытоугольной глаукомой в 94,5% случаях.</w:t>
      </w:r>
    </w:p>
    <w:p w:rsidR="00681E62" w:rsidRPr="00681E62" w:rsidRDefault="00681E62" w:rsidP="00191594">
      <w:pPr>
        <w:spacing w:after="0" w:line="384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681E62">
        <w:rPr>
          <w:rFonts w:eastAsia="Times New Roman"/>
          <w:sz w:val="26"/>
          <w:szCs w:val="26"/>
          <w:lang w:eastAsia="ru-RU"/>
        </w:rPr>
        <w:t>Представленные диссертантом результаты клинических исследований свидетельствуют об их новизне, приоритетность которых защищена 13 патентами Российской Федерации на изобретения.</w:t>
      </w:r>
    </w:p>
    <w:p w:rsidR="00681E62" w:rsidRPr="00681E62" w:rsidRDefault="00681E62" w:rsidP="00191594">
      <w:pPr>
        <w:spacing w:after="0" w:line="384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681E62">
        <w:rPr>
          <w:rFonts w:eastAsia="Times New Roman"/>
          <w:sz w:val="26"/>
          <w:szCs w:val="26"/>
          <w:lang w:eastAsia="ru-RU"/>
        </w:rPr>
        <w:t>Достаточный объём выполненных исследований, проведенных лазерных и микрохирургических операций, использованных методов диагностики отражает высокий методологический уровень диссертационной работы.</w:t>
      </w:r>
    </w:p>
    <w:p w:rsidR="00681E62" w:rsidRPr="00681E62" w:rsidRDefault="00681E62" w:rsidP="00191594">
      <w:pPr>
        <w:spacing w:after="0" w:line="384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681E62">
        <w:rPr>
          <w:rFonts w:eastAsia="Times New Roman"/>
          <w:sz w:val="26"/>
          <w:szCs w:val="26"/>
          <w:lang w:eastAsia="ru-RU"/>
        </w:rPr>
        <w:t>Содержание диссертационной работы полностью отражено в автореферате, 3 монографиях и в 65 научных работах, из них 20 статей в журналах, рецензируемых ВАК РФ и 6 - в международной печати.</w:t>
      </w:r>
    </w:p>
    <w:p w:rsidR="00681E62" w:rsidRPr="00681E62" w:rsidRDefault="00681E62" w:rsidP="00191594">
      <w:pPr>
        <w:keepNext/>
        <w:keepLines/>
        <w:spacing w:after="0" w:line="384" w:lineRule="auto"/>
        <w:ind w:firstLine="709"/>
        <w:jc w:val="both"/>
        <w:outlineLvl w:val="0"/>
        <w:rPr>
          <w:rFonts w:eastAsia="Times New Roman"/>
          <w:sz w:val="24"/>
          <w:szCs w:val="24"/>
          <w:lang w:eastAsia="ru-RU"/>
        </w:rPr>
      </w:pPr>
      <w:r w:rsidRPr="00681E62">
        <w:rPr>
          <w:rFonts w:eastAsia="Times New Roman"/>
          <w:b/>
          <w:bCs/>
          <w:sz w:val="26"/>
          <w:szCs w:val="26"/>
          <w:lang w:eastAsia="ru-RU"/>
        </w:rPr>
        <w:t>Заключение.</w:t>
      </w:r>
    </w:p>
    <w:p w:rsidR="00681E62" w:rsidRDefault="00681E62" w:rsidP="00191594">
      <w:pPr>
        <w:spacing w:after="0" w:line="384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681E62">
        <w:rPr>
          <w:rFonts w:eastAsia="Times New Roman"/>
          <w:sz w:val="26"/>
          <w:szCs w:val="26"/>
          <w:lang w:eastAsia="ru-RU"/>
        </w:rPr>
        <w:t xml:space="preserve">Диссертационная работа </w:t>
      </w:r>
      <w:proofErr w:type="spellStart"/>
      <w:r w:rsidRPr="00681E62">
        <w:rPr>
          <w:rFonts w:eastAsia="Times New Roman"/>
          <w:sz w:val="26"/>
          <w:szCs w:val="26"/>
          <w:lang w:eastAsia="ru-RU"/>
        </w:rPr>
        <w:t>Балалина</w:t>
      </w:r>
      <w:proofErr w:type="spellEnd"/>
      <w:r w:rsidRPr="00681E62">
        <w:rPr>
          <w:rFonts w:eastAsia="Times New Roman"/>
          <w:sz w:val="26"/>
          <w:szCs w:val="26"/>
          <w:lang w:eastAsia="ru-RU"/>
        </w:rPr>
        <w:t xml:space="preserve"> Сергея Викторовича «Система диагностики</w:t>
      </w:r>
      <w:r w:rsidR="00191594">
        <w:rPr>
          <w:rFonts w:eastAsia="Times New Roman"/>
          <w:sz w:val="26"/>
          <w:szCs w:val="26"/>
          <w:lang w:eastAsia="ru-RU"/>
        </w:rPr>
        <w:t xml:space="preserve">  </w:t>
      </w:r>
      <w:r w:rsidRPr="00681E62">
        <w:rPr>
          <w:rFonts w:eastAsia="Times New Roman"/>
          <w:sz w:val="26"/>
          <w:szCs w:val="26"/>
          <w:lang w:eastAsia="ru-RU"/>
        </w:rPr>
        <w:t xml:space="preserve"> и </w:t>
      </w:r>
      <w:r w:rsidR="00191594">
        <w:rPr>
          <w:rFonts w:eastAsia="Times New Roman"/>
          <w:sz w:val="26"/>
          <w:szCs w:val="26"/>
          <w:lang w:eastAsia="ru-RU"/>
        </w:rPr>
        <w:t xml:space="preserve">   </w:t>
      </w:r>
      <w:r w:rsidRPr="00681E62">
        <w:rPr>
          <w:rFonts w:eastAsia="Times New Roman"/>
          <w:sz w:val="26"/>
          <w:szCs w:val="26"/>
          <w:lang w:eastAsia="ru-RU"/>
        </w:rPr>
        <w:t xml:space="preserve">лечения </w:t>
      </w:r>
      <w:r w:rsidR="00191594">
        <w:rPr>
          <w:rFonts w:eastAsia="Times New Roman"/>
          <w:sz w:val="26"/>
          <w:szCs w:val="26"/>
          <w:lang w:eastAsia="ru-RU"/>
        </w:rPr>
        <w:t xml:space="preserve">  </w:t>
      </w:r>
      <w:r w:rsidRPr="00681E62">
        <w:rPr>
          <w:rFonts w:eastAsia="Times New Roman"/>
          <w:sz w:val="26"/>
          <w:szCs w:val="26"/>
          <w:lang w:eastAsia="ru-RU"/>
        </w:rPr>
        <w:t>первичной</w:t>
      </w:r>
      <w:r w:rsidR="00191594">
        <w:rPr>
          <w:rFonts w:eastAsia="Times New Roman"/>
          <w:sz w:val="26"/>
          <w:szCs w:val="26"/>
          <w:lang w:eastAsia="ru-RU"/>
        </w:rPr>
        <w:t xml:space="preserve">  </w:t>
      </w:r>
      <w:r w:rsidRPr="00681E62">
        <w:rPr>
          <w:rFonts w:eastAsia="Times New Roman"/>
          <w:sz w:val="26"/>
          <w:szCs w:val="26"/>
          <w:lang w:eastAsia="ru-RU"/>
        </w:rPr>
        <w:t xml:space="preserve"> открытоугольной</w:t>
      </w:r>
      <w:r w:rsidR="00191594">
        <w:rPr>
          <w:rFonts w:eastAsia="Times New Roman"/>
          <w:sz w:val="26"/>
          <w:szCs w:val="26"/>
          <w:lang w:eastAsia="ru-RU"/>
        </w:rPr>
        <w:t xml:space="preserve"> </w:t>
      </w:r>
      <w:r w:rsidRPr="00681E62">
        <w:rPr>
          <w:rFonts w:eastAsia="Times New Roman"/>
          <w:sz w:val="26"/>
          <w:szCs w:val="26"/>
          <w:lang w:eastAsia="ru-RU"/>
        </w:rPr>
        <w:t xml:space="preserve"> глаукомы с использованием </w:t>
      </w:r>
      <w:r w:rsidR="00191594">
        <w:rPr>
          <w:rFonts w:eastAsia="Times New Roman"/>
          <w:sz w:val="26"/>
          <w:szCs w:val="26"/>
          <w:lang w:eastAsia="ru-RU"/>
        </w:rPr>
        <w:t xml:space="preserve">   </w:t>
      </w:r>
      <w:r w:rsidRPr="00681E62">
        <w:rPr>
          <w:rFonts w:eastAsia="Times New Roman"/>
          <w:sz w:val="26"/>
          <w:szCs w:val="26"/>
          <w:lang w:eastAsia="ru-RU"/>
        </w:rPr>
        <w:t xml:space="preserve">гемодинамических </w:t>
      </w:r>
      <w:r w:rsidR="00191594">
        <w:rPr>
          <w:rFonts w:eastAsia="Times New Roman"/>
          <w:sz w:val="26"/>
          <w:szCs w:val="26"/>
          <w:lang w:eastAsia="ru-RU"/>
        </w:rPr>
        <w:t xml:space="preserve">     </w:t>
      </w:r>
      <w:r w:rsidRPr="00681E62">
        <w:rPr>
          <w:rFonts w:eastAsia="Times New Roman"/>
          <w:sz w:val="26"/>
          <w:szCs w:val="26"/>
          <w:lang w:eastAsia="ru-RU"/>
        </w:rPr>
        <w:t xml:space="preserve">критериев </w:t>
      </w:r>
      <w:r w:rsidR="00191594">
        <w:rPr>
          <w:rFonts w:eastAsia="Times New Roman"/>
          <w:sz w:val="26"/>
          <w:szCs w:val="26"/>
          <w:lang w:eastAsia="ru-RU"/>
        </w:rPr>
        <w:t xml:space="preserve">    </w:t>
      </w:r>
      <w:r w:rsidRPr="00681E62">
        <w:rPr>
          <w:rFonts w:eastAsia="Times New Roman"/>
          <w:sz w:val="26"/>
          <w:szCs w:val="26"/>
          <w:lang w:eastAsia="ru-RU"/>
        </w:rPr>
        <w:t>в</w:t>
      </w:r>
      <w:r w:rsidR="00191594">
        <w:rPr>
          <w:rFonts w:eastAsia="Times New Roman"/>
          <w:sz w:val="26"/>
          <w:szCs w:val="26"/>
          <w:lang w:eastAsia="ru-RU"/>
        </w:rPr>
        <w:t xml:space="preserve">  </w:t>
      </w:r>
      <w:r w:rsidRPr="00681E62">
        <w:rPr>
          <w:rFonts w:eastAsia="Times New Roman"/>
          <w:sz w:val="26"/>
          <w:szCs w:val="26"/>
          <w:lang w:eastAsia="ru-RU"/>
        </w:rPr>
        <w:t xml:space="preserve"> оценке их эффективности»</w:t>
      </w:r>
    </w:p>
    <w:p w:rsidR="00191594" w:rsidRDefault="00191594" w:rsidP="00191594">
      <w:pPr>
        <w:spacing w:line="360" w:lineRule="auto"/>
        <w:ind w:firstLine="567"/>
        <w:jc w:val="both"/>
        <w:rPr>
          <w:rFonts w:eastAsia="Times New Roman"/>
          <w:sz w:val="26"/>
          <w:szCs w:val="26"/>
          <w:lang w:eastAsia="ru-RU"/>
        </w:rPr>
      </w:pPr>
    </w:p>
    <w:p w:rsidR="00191594" w:rsidRDefault="00191594" w:rsidP="00191594">
      <w:pPr>
        <w:spacing w:line="360" w:lineRule="auto"/>
        <w:ind w:firstLine="567"/>
        <w:jc w:val="both"/>
        <w:rPr>
          <w:rFonts w:eastAsia="Times New Roman"/>
          <w:sz w:val="26"/>
          <w:szCs w:val="26"/>
          <w:lang w:eastAsia="ru-RU"/>
        </w:rPr>
      </w:pPr>
    </w:p>
    <w:p w:rsidR="00191594" w:rsidRDefault="00191594" w:rsidP="00191594">
      <w:pPr>
        <w:spacing w:line="360" w:lineRule="auto"/>
        <w:ind w:firstLine="567"/>
        <w:jc w:val="both"/>
        <w:rPr>
          <w:rFonts w:eastAsia="Times New Roman"/>
          <w:sz w:val="26"/>
          <w:szCs w:val="26"/>
          <w:lang w:eastAsia="ru-RU"/>
        </w:rPr>
      </w:pPr>
    </w:p>
    <w:p w:rsidR="00191594" w:rsidRPr="00A642C6" w:rsidRDefault="00191594" w:rsidP="00191594">
      <w:pPr>
        <w:spacing w:line="360" w:lineRule="auto"/>
        <w:jc w:val="both"/>
        <w:rPr>
          <w:spacing w:val="-20"/>
        </w:rPr>
      </w:pPr>
      <w:r>
        <w:rPr>
          <w:noProof/>
          <w:spacing w:val="-20"/>
          <w:lang w:eastAsia="ru-RU"/>
        </w:rPr>
        <w:lastRenderedPageBreak/>
        <w:drawing>
          <wp:inline distT="0" distB="0" distL="0" distR="0">
            <wp:extent cx="5940425" cy="853383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594" w:rsidRPr="00A642C6" w:rsidSect="00EC2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42C6"/>
    <w:rsid w:val="00191594"/>
    <w:rsid w:val="00681E62"/>
    <w:rsid w:val="009A1BF6"/>
    <w:rsid w:val="00A642C6"/>
    <w:rsid w:val="00C01223"/>
    <w:rsid w:val="00E55195"/>
    <w:rsid w:val="00EC2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A64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A642C6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191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1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1073</Words>
  <Characters>6118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Балалин</dc:creator>
  <cp:keywords/>
  <dc:description/>
  <cp:lastModifiedBy>Балалин</cp:lastModifiedBy>
  <cp:revision>3</cp:revision>
  <dcterms:created xsi:type="dcterms:W3CDTF">2014-04-29T12:26:00Z</dcterms:created>
  <dcterms:modified xsi:type="dcterms:W3CDTF">2014-04-29T12:45:00Z</dcterms:modified>
</cp:coreProperties>
</file>