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7D633" w14:textId="77777777" w:rsidR="00020F13" w:rsidRDefault="00020F13" w:rsidP="00020F13">
      <w:pPr>
        <w:spacing w:line="360" w:lineRule="auto"/>
        <w:jc w:val="center"/>
        <w:rPr>
          <w:b/>
          <w:sz w:val="28"/>
          <w:szCs w:val="28"/>
        </w:rPr>
      </w:pPr>
    </w:p>
    <w:p w14:paraId="4BB13EB0" w14:textId="77777777" w:rsidR="009027E7" w:rsidRPr="00E43B0A" w:rsidRDefault="009027E7" w:rsidP="00020F13">
      <w:pPr>
        <w:spacing w:line="360" w:lineRule="auto"/>
        <w:jc w:val="center"/>
        <w:rPr>
          <w:b/>
          <w:sz w:val="28"/>
          <w:szCs w:val="28"/>
        </w:rPr>
      </w:pPr>
      <w:r w:rsidRPr="00E43B0A">
        <w:rPr>
          <w:b/>
          <w:sz w:val="28"/>
          <w:szCs w:val="28"/>
        </w:rPr>
        <w:t>ОТЗЫВ</w:t>
      </w:r>
    </w:p>
    <w:p w14:paraId="69BECFCF" w14:textId="77777777" w:rsidR="00020F13" w:rsidRDefault="009027E7" w:rsidP="00020F13">
      <w:pPr>
        <w:spacing w:line="360" w:lineRule="auto"/>
        <w:jc w:val="center"/>
        <w:rPr>
          <w:sz w:val="28"/>
          <w:szCs w:val="28"/>
        </w:rPr>
      </w:pPr>
      <w:r w:rsidRPr="00E43B0A">
        <w:rPr>
          <w:sz w:val="28"/>
          <w:szCs w:val="28"/>
        </w:rPr>
        <w:t xml:space="preserve">на автореферат диссертации </w:t>
      </w:r>
      <w:proofErr w:type="spellStart"/>
      <w:r w:rsidRPr="00E43B0A">
        <w:rPr>
          <w:sz w:val="28"/>
          <w:szCs w:val="28"/>
        </w:rPr>
        <w:t>Балалина</w:t>
      </w:r>
      <w:proofErr w:type="spellEnd"/>
      <w:r w:rsidRPr="00E43B0A">
        <w:rPr>
          <w:sz w:val="28"/>
          <w:szCs w:val="28"/>
        </w:rPr>
        <w:t xml:space="preserve"> Сергея Викторовича</w:t>
      </w:r>
    </w:p>
    <w:p w14:paraId="58372B4A" w14:textId="77777777" w:rsidR="00020F13" w:rsidRDefault="009027E7" w:rsidP="00020F13">
      <w:pPr>
        <w:spacing w:line="360" w:lineRule="auto"/>
        <w:jc w:val="center"/>
        <w:rPr>
          <w:sz w:val="28"/>
          <w:szCs w:val="28"/>
        </w:rPr>
      </w:pPr>
      <w:r w:rsidRPr="00E43B0A">
        <w:rPr>
          <w:sz w:val="28"/>
          <w:szCs w:val="28"/>
        </w:rPr>
        <w:t>«Система диагностики и лечения первичной открытоугольной глаукомы с использованием гемодинамических критериев в оценке их эффективности», представленной на соискание учёной степени доктора медицинских наук</w:t>
      </w:r>
    </w:p>
    <w:p w14:paraId="57848FB9" w14:textId="77777777" w:rsidR="009027E7" w:rsidRPr="00E43B0A" w:rsidRDefault="009027E7" w:rsidP="00020F13">
      <w:pPr>
        <w:spacing w:line="360" w:lineRule="auto"/>
        <w:jc w:val="center"/>
        <w:rPr>
          <w:sz w:val="28"/>
          <w:szCs w:val="28"/>
        </w:rPr>
      </w:pPr>
      <w:r w:rsidRPr="00E43B0A">
        <w:rPr>
          <w:sz w:val="28"/>
          <w:szCs w:val="28"/>
        </w:rPr>
        <w:t>по специальности 14.01.07 – глазные болезни.</w:t>
      </w:r>
    </w:p>
    <w:p w14:paraId="138A7DE2" w14:textId="77777777" w:rsidR="009027E7" w:rsidRPr="00E43B0A" w:rsidRDefault="009027E7" w:rsidP="00E43B0A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430BFA21" w14:textId="77777777" w:rsidR="005558C7" w:rsidRPr="00E43B0A" w:rsidRDefault="005558C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 xml:space="preserve">Несмотря на успехи современной офтальмологии, проблема профилактики слепоты от глаукомы остается актуальной. В большинстве стран, в том числе и в России,  глаукома продолжает оставаться одной из основных причин слепоты. </w:t>
      </w:r>
    </w:p>
    <w:p w14:paraId="3D879237" w14:textId="77777777" w:rsidR="005558C7" w:rsidRPr="00E43B0A" w:rsidRDefault="005558C7" w:rsidP="00E43B0A">
      <w:pPr>
        <w:widowControl w:val="0"/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E43B0A">
        <w:rPr>
          <w:sz w:val="28"/>
          <w:szCs w:val="28"/>
        </w:rPr>
        <w:t xml:space="preserve">Первичная открытоугольная глаукома </w:t>
      </w:r>
      <w:r w:rsidRPr="00E43B0A">
        <w:rPr>
          <w:snapToGrid w:val="0"/>
          <w:sz w:val="28"/>
          <w:szCs w:val="28"/>
        </w:rPr>
        <w:t>объединяет большую группу заболеваний глаза с различной этиологией, для которых характерно: открытый угол передней камеры глаза, повышение ВГД за пределы толерантного для зрительного нерва уровня, развитие глаукомной оптической нейропатии с последующей атрофией (с экскавацией) головки зрительного нерва, возникновение типичных дефектов поля зрения.</w:t>
      </w:r>
    </w:p>
    <w:p w14:paraId="150113BC" w14:textId="77777777" w:rsidR="005558C7" w:rsidRPr="00E43B0A" w:rsidRDefault="005558C7" w:rsidP="00E43B0A">
      <w:pPr>
        <w:widowControl w:val="0"/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E43B0A">
        <w:rPr>
          <w:snapToGrid w:val="0"/>
          <w:sz w:val="28"/>
          <w:szCs w:val="28"/>
        </w:rPr>
        <w:t>Ведущим направлением в лечении больных первичной глаукомой является снижение повышенного интолерантного внутриглазного давления до индивидуально переносимого (толерантного) внутриглазного давления.</w:t>
      </w:r>
    </w:p>
    <w:p w14:paraId="655EDF46" w14:textId="77777777" w:rsidR="005D4719" w:rsidRPr="00E43B0A" w:rsidRDefault="005064E2" w:rsidP="00E43B0A">
      <w:pPr>
        <w:widowControl w:val="0"/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E43B0A">
        <w:rPr>
          <w:snapToGrid w:val="0"/>
          <w:sz w:val="28"/>
          <w:szCs w:val="28"/>
        </w:rPr>
        <w:t>Однако известные методы определения толерантного давления (</w:t>
      </w:r>
      <w:proofErr w:type="spellStart"/>
      <w:r w:rsidRPr="00E43B0A">
        <w:rPr>
          <w:snapToGrid w:val="0"/>
          <w:sz w:val="28"/>
          <w:szCs w:val="28"/>
        </w:rPr>
        <w:t>кампиметрический</w:t>
      </w:r>
      <w:proofErr w:type="spellEnd"/>
      <w:r w:rsidRPr="00E43B0A">
        <w:rPr>
          <w:snapToGrid w:val="0"/>
          <w:sz w:val="28"/>
          <w:szCs w:val="28"/>
        </w:rPr>
        <w:t>, пе</w:t>
      </w:r>
      <w:r w:rsidR="004A376B" w:rsidRPr="00E43B0A">
        <w:rPr>
          <w:snapToGrid w:val="0"/>
          <w:sz w:val="28"/>
          <w:szCs w:val="28"/>
        </w:rPr>
        <w:t xml:space="preserve">риметрический, </w:t>
      </w:r>
      <w:proofErr w:type="spellStart"/>
      <w:r w:rsidR="004A376B" w:rsidRPr="00E43B0A">
        <w:rPr>
          <w:snapToGrid w:val="0"/>
          <w:sz w:val="28"/>
          <w:szCs w:val="28"/>
        </w:rPr>
        <w:t>визометрический</w:t>
      </w:r>
      <w:proofErr w:type="spellEnd"/>
      <w:r w:rsidRPr="00E43B0A">
        <w:rPr>
          <w:snapToGrid w:val="0"/>
          <w:sz w:val="28"/>
          <w:szCs w:val="28"/>
        </w:rPr>
        <w:t xml:space="preserve">) не нашли широкого применения из-за длительности исследования (более 2 часов), </w:t>
      </w:r>
      <w:r w:rsidR="004A376B" w:rsidRPr="00E43B0A">
        <w:rPr>
          <w:snapToGrid w:val="0"/>
          <w:sz w:val="28"/>
          <w:szCs w:val="28"/>
        </w:rPr>
        <w:t xml:space="preserve">недостаточной чувствительности данных методов и наличия субъективных показателей, которые </w:t>
      </w:r>
      <w:r w:rsidR="005D4719" w:rsidRPr="00E43B0A">
        <w:rPr>
          <w:snapToGrid w:val="0"/>
          <w:sz w:val="28"/>
          <w:szCs w:val="28"/>
        </w:rPr>
        <w:t xml:space="preserve">во многом зависят </w:t>
      </w:r>
      <w:r w:rsidR="004A376B" w:rsidRPr="00E43B0A">
        <w:rPr>
          <w:snapToGrid w:val="0"/>
          <w:sz w:val="28"/>
          <w:szCs w:val="28"/>
        </w:rPr>
        <w:t>от</w:t>
      </w:r>
      <w:r w:rsidR="005D4719" w:rsidRPr="00E43B0A">
        <w:rPr>
          <w:snapToGrid w:val="0"/>
          <w:sz w:val="28"/>
          <w:szCs w:val="28"/>
        </w:rPr>
        <w:t xml:space="preserve"> интеллекта обследуемых лиц.</w:t>
      </w:r>
    </w:p>
    <w:p w14:paraId="03A86151" w14:textId="77777777" w:rsidR="005064E2" w:rsidRPr="00E43B0A" w:rsidRDefault="005D4719" w:rsidP="00E43B0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E43B0A">
        <w:rPr>
          <w:snapToGrid w:val="0"/>
          <w:sz w:val="28"/>
          <w:szCs w:val="28"/>
        </w:rPr>
        <w:t xml:space="preserve">Определение целевого давления методом 20-30-40% снижения исходного уровня офтальмотонуса также имеет недостатки из-за низкой точности исследования, так как при этом не учитываются индивидуальные </w:t>
      </w:r>
      <w:r w:rsidRPr="00E43B0A">
        <w:rPr>
          <w:snapToGrid w:val="0"/>
          <w:sz w:val="28"/>
          <w:szCs w:val="28"/>
        </w:rPr>
        <w:lastRenderedPageBreak/>
        <w:t>особенности пациента.</w:t>
      </w:r>
      <w:r w:rsidR="004A376B" w:rsidRPr="00E43B0A">
        <w:rPr>
          <w:snapToGrid w:val="0"/>
          <w:sz w:val="28"/>
          <w:szCs w:val="28"/>
        </w:rPr>
        <w:t xml:space="preserve"> </w:t>
      </w:r>
    </w:p>
    <w:p w14:paraId="6DAA0E94" w14:textId="77777777" w:rsidR="00684123" w:rsidRPr="00E43B0A" w:rsidRDefault="005558C7" w:rsidP="00E43B0A">
      <w:pPr>
        <w:spacing w:line="360" w:lineRule="auto"/>
        <w:ind w:firstLine="567"/>
        <w:jc w:val="both"/>
        <w:rPr>
          <w:sz w:val="28"/>
          <w:szCs w:val="28"/>
        </w:rPr>
      </w:pPr>
      <w:r w:rsidRPr="00E43B0A">
        <w:rPr>
          <w:snapToGrid w:val="0"/>
          <w:sz w:val="28"/>
          <w:szCs w:val="28"/>
        </w:rPr>
        <w:t>Актуальной  задачей является  поиск  новых  доступных  объективных  и  информативных методов исследования толерантного внутриглазного давления. Р</w:t>
      </w:r>
      <w:r w:rsidRPr="00E43B0A">
        <w:rPr>
          <w:sz w:val="28"/>
          <w:szCs w:val="28"/>
        </w:rPr>
        <w:t xml:space="preserve">азработка автоматизированных экспресс методов оценки компенсации офтальмотонуса по толерантному  давлению с учетом индивидуальных особенностей пациента, а также с учетом факторов риска прогрессирования глаукомного процесса, безусловно, имеет  </w:t>
      </w:r>
      <w:r w:rsidR="005D4719" w:rsidRPr="00E43B0A">
        <w:rPr>
          <w:sz w:val="28"/>
          <w:szCs w:val="28"/>
        </w:rPr>
        <w:t>не только научное, но и практическое значение.</w:t>
      </w:r>
    </w:p>
    <w:p w14:paraId="2FFE3FC6" w14:textId="77777777" w:rsidR="00361692" w:rsidRPr="00E43B0A" w:rsidRDefault="00684123" w:rsidP="00E43B0A">
      <w:pPr>
        <w:pStyle w:val="a3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43B0A">
        <w:rPr>
          <w:rFonts w:ascii="Times New Roman" w:hAnsi="Times New Roman"/>
          <w:bCs/>
          <w:sz w:val="28"/>
          <w:szCs w:val="28"/>
        </w:rPr>
        <w:t>В диссертационной работе Балалина С.В. цель исследования</w:t>
      </w:r>
      <w:r w:rsidR="00F7144D" w:rsidRPr="00E43B0A">
        <w:rPr>
          <w:rFonts w:ascii="Times New Roman" w:hAnsi="Times New Roman"/>
          <w:bCs/>
          <w:sz w:val="28"/>
          <w:szCs w:val="28"/>
        </w:rPr>
        <w:t xml:space="preserve"> является актуальной и посвящена </w:t>
      </w:r>
      <w:r w:rsidR="00361692" w:rsidRPr="00E43B0A">
        <w:rPr>
          <w:rFonts w:ascii="Times New Roman" w:hAnsi="Times New Roman"/>
          <w:bCs/>
          <w:sz w:val="28"/>
          <w:szCs w:val="28"/>
        </w:rPr>
        <w:t>р</w:t>
      </w:r>
      <w:r w:rsidR="00361692" w:rsidRPr="00E43B0A">
        <w:rPr>
          <w:rFonts w:ascii="Times New Roman" w:hAnsi="Times New Roman"/>
          <w:sz w:val="28"/>
          <w:szCs w:val="28"/>
        </w:rPr>
        <w:t xml:space="preserve">азработке системы алгоритмов диагностики, мониторинга и лечения больных первичной открытоугольной глаукомы на основании установления закономерностей гемодинамических и морфофункциональных взаимоотношений в зрительном анализаторе при толерантном и интолерантном внутриглазном давлении.  </w:t>
      </w:r>
    </w:p>
    <w:p w14:paraId="47E15A15" w14:textId="77777777" w:rsidR="00684123" w:rsidRPr="00E43B0A" w:rsidRDefault="00361692" w:rsidP="00E43B0A">
      <w:pPr>
        <w:pStyle w:val="a5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B0A">
        <w:rPr>
          <w:rFonts w:ascii="Times New Roman" w:hAnsi="Times New Roman" w:cs="Times New Roman"/>
          <w:bCs/>
          <w:sz w:val="28"/>
          <w:szCs w:val="28"/>
        </w:rPr>
        <w:t xml:space="preserve">Диссертантом </w:t>
      </w:r>
      <w:r w:rsidR="00684123" w:rsidRPr="00E43B0A">
        <w:rPr>
          <w:rFonts w:ascii="Times New Roman" w:hAnsi="Times New Roman" w:cs="Times New Roman"/>
          <w:bCs/>
          <w:sz w:val="28"/>
          <w:szCs w:val="28"/>
        </w:rPr>
        <w:t xml:space="preserve">определены задачи, каждая из которых представляет </w:t>
      </w:r>
      <w:r w:rsidRPr="00E43B0A">
        <w:rPr>
          <w:rFonts w:ascii="Times New Roman" w:hAnsi="Times New Roman" w:cs="Times New Roman"/>
          <w:bCs/>
          <w:sz w:val="28"/>
          <w:szCs w:val="28"/>
        </w:rPr>
        <w:t xml:space="preserve">самостоятельное и значимое </w:t>
      </w:r>
      <w:r w:rsidR="00684123" w:rsidRPr="00E43B0A">
        <w:rPr>
          <w:rFonts w:ascii="Times New Roman" w:hAnsi="Times New Roman" w:cs="Times New Roman"/>
          <w:bCs/>
          <w:sz w:val="28"/>
          <w:szCs w:val="28"/>
        </w:rPr>
        <w:t>направление в общей теме</w:t>
      </w:r>
      <w:r w:rsidRPr="00E43B0A">
        <w:rPr>
          <w:rFonts w:ascii="Times New Roman" w:hAnsi="Times New Roman" w:cs="Times New Roman"/>
          <w:bCs/>
          <w:sz w:val="28"/>
          <w:szCs w:val="28"/>
        </w:rPr>
        <w:t xml:space="preserve"> исследования</w:t>
      </w:r>
      <w:r w:rsidR="00684123" w:rsidRPr="00E43B0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B49B896" w14:textId="77777777" w:rsidR="00ED4647" w:rsidRPr="00E43B0A" w:rsidRDefault="0085250D" w:rsidP="00E43B0A">
      <w:pPr>
        <w:pStyle w:val="a5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B0A">
        <w:rPr>
          <w:rFonts w:ascii="Times New Roman" w:hAnsi="Times New Roman" w:cs="Times New Roman"/>
          <w:snapToGrid w:val="0"/>
          <w:sz w:val="28"/>
          <w:szCs w:val="28"/>
        </w:rPr>
        <w:t>По теме диссертационной работы б</w:t>
      </w:r>
      <w:r w:rsidR="00ED4647" w:rsidRPr="00E43B0A">
        <w:rPr>
          <w:rFonts w:ascii="Times New Roman" w:hAnsi="Times New Roman" w:cs="Times New Roman"/>
          <w:snapToGrid w:val="0"/>
          <w:sz w:val="28"/>
          <w:szCs w:val="28"/>
        </w:rPr>
        <w:t xml:space="preserve">ыли обследованы 1310 больных первичной открытоугольной глаукомой (1638 глаз), 68  </w:t>
      </w:r>
      <w:r w:rsidRPr="00E43B0A">
        <w:rPr>
          <w:rFonts w:ascii="Times New Roman" w:hAnsi="Times New Roman" w:cs="Times New Roman"/>
          <w:snapToGrid w:val="0"/>
          <w:sz w:val="28"/>
          <w:szCs w:val="28"/>
        </w:rPr>
        <w:t>лиц</w:t>
      </w:r>
      <w:r w:rsidR="00ED4647" w:rsidRPr="00E43B0A">
        <w:rPr>
          <w:rFonts w:ascii="Times New Roman" w:hAnsi="Times New Roman" w:cs="Times New Roman"/>
          <w:snapToGrid w:val="0"/>
          <w:sz w:val="28"/>
          <w:szCs w:val="28"/>
        </w:rPr>
        <w:t xml:space="preserve"> с   глазной  гипертензией  (136 глаз) и 365 пациентов без глазной патологии (640 глаз)</w:t>
      </w:r>
      <w:r w:rsidRPr="00E43B0A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463B2DFB" w14:textId="77777777" w:rsidR="00684123" w:rsidRPr="00E43B0A" w:rsidRDefault="005D4719" w:rsidP="00E43B0A">
      <w:pPr>
        <w:spacing w:line="360" w:lineRule="auto"/>
        <w:ind w:firstLine="567"/>
        <w:jc w:val="both"/>
        <w:rPr>
          <w:sz w:val="28"/>
          <w:szCs w:val="28"/>
        </w:rPr>
      </w:pPr>
      <w:r w:rsidRPr="00E43B0A">
        <w:rPr>
          <w:sz w:val="28"/>
          <w:szCs w:val="28"/>
        </w:rPr>
        <w:t xml:space="preserve"> </w:t>
      </w:r>
      <w:r w:rsidR="009027E7" w:rsidRPr="00E43B0A">
        <w:rPr>
          <w:sz w:val="28"/>
          <w:szCs w:val="28"/>
        </w:rPr>
        <w:t xml:space="preserve">Диссертационная работа Балалина С.В. </w:t>
      </w:r>
      <w:r w:rsidR="0091258B" w:rsidRPr="00E43B0A">
        <w:rPr>
          <w:sz w:val="28"/>
          <w:szCs w:val="28"/>
        </w:rPr>
        <w:t xml:space="preserve">основана на разработке нового метода определения толерантного внутриглазного давления по объективным показателям гемодинамики глаза.  </w:t>
      </w:r>
      <w:r w:rsidR="009027E7" w:rsidRPr="00E43B0A">
        <w:rPr>
          <w:sz w:val="28"/>
          <w:szCs w:val="28"/>
        </w:rPr>
        <w:t xml:space="preserve"> </w:t>
      </w:r>
      <w:r w:rsidR="00684123" w:rsidRPr="00E43B0A">
        <w:rPr>
          <w:sz w:val="28"/>
          <w:szCs w:val="28"/>
        </w:rPr>
        <w:t xml:space="preserve">Автором разработан тоносфигмографический метод исследования толерантного давления у больных первичной открытоугольной глаукомой. Данный метод основан на </w:t>
      </w:r>
      <w:r w:rsidR="00361692" w:rsidRPr="00E43B0A">
        <w:rPr>
          <w:sz w:val="28"/>
          <w:szCs w:val="28"/>
        </w:rPr>
        <w:t xml:space="preserve">синхронной </w:t>
      </w:r>
      <w:r w:rsidR="00684123" w:rsidRPr="00E43B0A">
        <w:rPr>
          <w:sz w:val="28"/>
          <w:szCs w:val="28"/>
        </w:rPr>
        <w:t>регистрации внутриглазного давления и наиболее информативных показателей глазного пульса</w:t>
      </w:r>
      <w:r w:rsidR="00361692" w:rsidRPr="00E43B0A">
        <w:rPr>
          <w:sz w:val="28"/>
          <w:szCs w:val="28"/>
        </w:rPr>
        <w:t xml:space="preserve">. </w:t>
      </w:r>
      <w:r w:rsidR="00684123" w:rsidRPr="00E43B0A">
        <w:rPr>
          <w:sz w:val="28"/>
          <w:szCs w:val="28"/>
        </w:rPr>
        <w:t xml:space="preserve"> </w:t>
      </w:r>
    </w:p>
    <w:p w14:paraId="675FC7B4" w14:textId="77777777" w:rsidR="009027E7" w:rsidRPr="00E43B0A" w:rsidRDefault="00684123" w:rsidP="00E43B0A">
      <w:pPr>
        <w:pStyle w:val="a5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B0A">
        <w:rPr>
          <w:rFonts w:ascii="Times New Roman" w:hAnsi="Times New Roman" w:cs="Times New Roman"/>
          <w:bCs/>
          <w:sz w:val="28"/>
          <w:szCs w:val="28"/>
        </w:rPr>
        <w:t xml:space="preserve">Диссертантом </w:t>
      </w:r>
      <w:r w:rsidR="00361692" w:rsidRPr="00E43B0A">
        <w:rPr>
          <w:rFonts w:ascii="Times New Roman" w:hAnsi="Times New Roman" w:cs="Times New Roman"/>
          <w:bCs/>
          <w:sz w:val="28"/>
          <w:szCs w:val="28"/>
        </w:rPr>
        <w:t xml:space="preserve">установлены информативные показатели глазного пульса для определения толерантного давления: </w:t>
      </w:r>
      <w:r w:rsidR="00361692" w:rsidRPr="00E43B0A">
        <w:rPr>
          <w:rFonts w:ascii="Times New Roman" w:hAnsi="Times New Roman" w:cs="Times New Roman"/>
          <w:sz w:val="28"/>
          <w:szCs w:val="28"/>
        </w:rPr>
        <w:t xml:space="preserve">показатель эластичности внутриглазных сосудов (ПЭСГ), показатель адекватности кровоснабжения </w:t>
      </w:r>
      <w:r w:rsidR="00361692" w:rsidRPr="00E43B0A">
        <w:rPr>
          <w:rFonts w:ascii="Times New Roman" w:hAnsi="Times New Roman" w:cs="Times New Roman"/>
          <w:sz w:val="28"/>
          <w:szCs w:val="28"/>
        </w:rPr>
        <w:lastRenderedPageBreak/>
        <w:t>глаза (ПАК) и индекс адекватности кровоснабжения глаза</w:t>
      </w:r>
      <w:r w:rsidR="00361692" w:rsidRPr="00E43B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3807" w:rsidRPr="00E43B0A">
        <w:rPr>
          <w:rFonts w:ascii="Times New Roman" w:hAnsi="Times New Roman" w:cs="Times New Roman"/>
          <w:bCs/>
          <w:sz w:val="28"/>
          <w:szCs w:val="28"/>
        </w:rPr>
        <w:t xml:space="preserve">(ИАКГ). Автором </w:t>
      </w:r>
      <w:r w:rsidRPr="00E43B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27E7" w:rsidRPr="00E43B0A">
        <w:rPr>
          <w:rFonts w:ascii="Times New Roman" w:hAnsi="Times New Roman" w:cs="Times New Roman"/>
          <w:sz w:val="28"/>
          <w:szCs w:val="28"/>
        </w:rPr>
        <w:t xml:space="preserve">определены их параметры для определения толерантного давления у больных первичной открытоугольной глаукомой: </w:t>
      </w:r>
      <w:r w:rsidR="007B3807" w:rsidRPr="00E43B0A">
        <w:rPr>
          <w:rFonts w:ascii="Times New Roman" w:hAnsi="Times New Roman" w:cs="Times New Roman"/>
          <w:sz w:val="28"/>
          <w:szCs w:val="28"/>
        </w:rPr>
        <w:t>ПЭСГ</w:t>
      </w:r>
      <w:r w:rsidR="009027E7" w:rsidRPr="00E43B0A">
        <w:rPr>
          <w:rFonts w:ascii="Times New Roman" w:hAnsi="Times New Roman" w:cs="Times New Roman"/>
          <w:sz w:val="28"/>
          <w:szCs w:val="28"/>
        </w:rPr>
        <w:t xml:space="preserve"> от 1,3 до 2,4 мм</w:t>
      </w:r>
      <w:r w:rsidR="009027E7" w:rsidRPr="00E43B0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027E7" w:rsidRPr="00E43B0A">
        <w:rPr>
          <w:rFonts w:ascii="Times New Roman" w:hAnsi="Times New Roman" w:cs="Times New Roman"/>
          <w:sz w:val="28"/>
          <w:szCs w:val="28"/>
        </w:rPr>
        <w:t>/мм рт.ст., ПАК от 0,3 до 0,8 мм рт.ст./мм</w:t>
      </w:r>
      <w:r w:rsidR="009027E7" w:rsidRPr="00E43B0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027E7" w:rsidRPr="00E43B0A">
        <w:rPr>
          <w:rFonts w:ascii="Times New Roman" w:hAnsi="Times New Roman" w:cs="Times New Roman"/>
          <w:sz w:val="28"/>
          <w:szCs w:val="28"/>
        </w:rPr>
        <w:t xml:space="preserve"> и ИАКГ от 3,9 до 12,0 мм рт.ст./мм</w:t>
      </w:r>
      <w:r w:rsidR="009027E7" w:rsidRPr="00E43B0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027E7" w:rsidRPr="00E43B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7D3634" w14:textId="77777777" w:rsidR="007B3807" w:rsidRPr="00E43B0A" w:rsidRDefault="007B380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>На основании многофакторного анализа автором в</w:t>
      </w:r>
      <w:r w:rsidR="009027E7" w:rsidRPr="00E43B0A">
        <w:rPr>
          <w:sz w:val="28"/>
          <w:szCs w:val="28"/>
        </w:rPr>
        <w:t>первые определена  зависимость толерантного внутриглазного давления у больных первичной открытоугольной глаукомой от системного артериального давления, возраста пациента, центральной толщины роговицы, передне</w:t>
      </w:r>
      <w:r w:rsidRPr="00E43B0A">
        <w:rPr>
          <w:sz w:val="28"/>
          <w:szCs w:val="28"/>
        </w:rPr>
        <w:t>заднего размера глазного яблока и</w:t>
      </w:r>
      <w:r w:rsidR="009027E7" w:rsidRPr="00E43B0A">
        <w:rPr>
          <w:sz w:val="28"/>
          <w:szCs w:val="28"/>
        </w:rPr>
        <w:t xml:space="preserve"> стадии глаукомы,</w:t>
      </w:r>
      <w:r w:rsidRPr="00E43B0A">
        <w:rPr>
          <w:sz w:val="28"/>
          <w:szCs w:val="28"/>
        </w:rPr>
        <w:t xml:space="preserve"> а также</w:t>
      </w:r>
      <w:r w:rsidR="009027E7" w:rsidRPr="00E43B0A">
        <w:rPr>
          <w:sz w:val="28"/>
          <w:szCs w:val="28"/>
        </w:rPr>
        <w:t xml:space="preserve"> разработаны</w:t>
      </w:r>
      <w:r w:rsidRPr="00E43B0A">
        <w:rPr>
          <w:sz w:val="28"/>
          <w:szCs w:val="28"/>
        </w:rPr>
        <w:t xml:space="preserve"> математическая модель, итоговая</w:t>
      </w:r>
      <w:r w:rsidR="009027E7" w:rsidRPr="00E43B0A">
        <w:rPr>
          <w:sz w:val="28"/>
          <w:szCs w:val="28"/>
        </w:rPr>
        <w:t xml:space="preserve"> таблиц</w:t>
      </w:r>
      <w:r w:rsidRPr="00E43B0A">
        <w:rPr>
          <w:sz w:val="28"/>
          <w:szCs w:val="28"/>
        </w:rPr>
        <w:t>а</w:t>
      </w:r>
      <w:r w:rsidR="009027E7" w:rsidRPr="00E43B0A">
        <w:rPr>
          <w:sz w:val="28"/>
          <w:szCs w:val="28"/>
        </w:rPr>
        <w:t xml:space="preserve"> и программное обеспечение для определения толерантного и целевого внутриглазного давления. </w:t>
      </w:r>
    </w:p>
    <w:p w14:paraId="3E9565B9" w14:textId="77777777" w:rsidR="007B3807" w:rsidRPr="00E43B0A" w:rsidRDefault="007B380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>Диссертантом</w:t>
      </w:r>
      <w:r w:rsidR="009027E7" w:rsidRPr="00E43B0A">
        <w:rPr>
          <w:sz w:val="28"/>
          <w:szCs w:val="28"/>
        </w:rPr>
        <w:t xml:space="preserve"> определен диапазон толерантного давления у  больных первичной открытоугольной глаукомой: от 13,5 до 19,6 мм рт.ст. </w:t>
      </w:r>
      <w:r w:rsidRPr="00E43B0A">
        <w:rPr>
          <w:sz w:val="28"/>
          <w:szCs w:val="28"/>
        </w:rPr>
        <w:t>Установлено впервые, что целевое внутриглазное давление ниже толерантного давления и находится в диапазоне от 11 до 17 мм рт.ст.</w:t>
      </w:r>
    </w:p>
    <w:p w14:paraId="046C3537" w14:textId="77777777" w:rsidR="00135784" w:rsidRPr="00E43B0A" w:rsidRDefault="00135784" w:rsidP="00E43B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B0A">
        <w:rPr>
          <w:rFonts w:ascii="Times New Roman" w:hAnsi="Times New Roman" w:cs="Times New Roman"/>
          <w:sz w:val="28"/>
          <w:szCs w:val="28"/>
        </w:rPr>
        <w:t xml:space="preserve">Автором установлено, что </w:t>
      </w:r>
      <w:proofErr w:type="spellStart"/>
      <w:r w:rsidRPr="00E43B0A">
        <w:rPr>
          <w:rFonts w:ascii="Times New Roman" w:hAnsi="Times New Roman" w:cs="Times New Roman"/>
          <w:sz w:val="28"/>
          <w:szCs w:val="28"/>
        </w:rPr>
        <w:t>офтальмотоносфигмографический</w:t>
      </w:r>
      <w:proofErr w:type="spellEnd"/>
      <w:r w:rsidRPr="00E43B0A">
        <w:rPr>
          <w:rFonts w:ascii="Times New Roman" w:hAnsi="Times New Roman" w:cs="Times New Roman"/>
          <w:sz w:val="28"/>
          <w:szCs w:val="28"/>
        </w:rPr>
        <w:t xml:space="preserve"> метод определения толерантного внутриглазного давления является  информативным методом в ранней диагностике первичной открытоугольной глаукомы (чувствительность – 90,4%, специфичность 97,3%) и в совокупности с другими методами исследования (тонография, офтальмобиомикроскопия, оптическая когерентная томография, статическая периметрия) обеспечивается высокая информативность в выявлении начальной стадии ПОУГ: чувствительность комплексной оценки - 99%.</w:t>
      </w:r>
    </w:p>
    <w:p w14:paraId="46422BA3" w14:textId="77777777" w:rsidR="007B3807" w:rsidRPr="00E43B0A" w:rsidRDefault="009027E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 xml:space="preserve">Автором впервые  на основании исследования толерантного давления, гемодинамики глаза и морфометрического анализа состояния диска зрительного нерва введено понятие толерантности зрительного нерва к внутриглазному давлению, которое определяется морфофункциональной сохранностью зрительного нерва и нормализацией эластичности </w:t>
      </w:r>
      <w:r w:rsidRPr="00E43B0A">
        <w:rPr>
          <w:sz w:val="28"/>
          <w:szCs w:val="28"/>
        </w:rPr>
        <w:lastRenderedPageBreak/>
        <w:t xml:space="preserve">внутриглазных сосудов при значениях ВГД, не превышающих толерантное давление. </w:t>
      </w:r>
    </w:p>
    <w:p w14:paraId="7390EFF1" w14:textId="77777777" w:rsidR="009027E7" w:rsidRPr="00E43B0A" w:rsidRDefault="009027E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 xml:space="preserve">Автором впервые введено </w:t>
      </w:r>
      <w:r w:rsidR="00135784" w:rsidRPr="00E43B0A">
        <w:rPr>
          <w:sz w:val="28"/>
          <w:szCs w:val="28"/>
        </w:rPr>
        <w:t xml:space="preserve">также </w:t>
      </w:r>
      <w:r w:rsidRPr="00E43B0A">
        <w:rPr>
          <w:sz w:val="28"/>
          <w:szCs w:val="28"/>
        </w:rPr>
        <w:t xml:space="preserve">понятие интолерантности зрительного нерва к внутриглазному давлению, которое определяется чувствительностью зрительного нерва к повышенному интолерантному уровню внутриглазного давления, вызывающему в глазу морфофункциональные и гемодинамические нарушения. Впервые </w:t>
      </w:r>
      <w:r w:rsidR="00135784" w:rsidRPr="00E43B0A">
        <w:rPr>
          <w:sz w:val="28"/>
          <w:szCs w:val="28"/>
        </w:rPr>
        <w:t xml:space="preserve">автором </w:t>
      </w:r>
      <w:r w:rsidRPr="00E43B0A">
        <w:rPr>
          <w:sz w:val="28"/>
          <w:szCs w:val="28"/>
        </w:rPr>
        <w:t xml:space="preserve">разработан способ исследования чувствительности зрительного нерва к интолерантному внутриглазному давлению для диагностики глазной гипертензии, начальной стадии первичной открытоугольной глаукомы и  глаукомы нормального давления по данным статической автоматизированной селективной периметрии. </w:t>
      </w:r>
    </w:p>
    <w:p w14:paraId="1A51E7B0" w14:textId="77777777" w:rsidR="00135784" w:rsidRPr="00E43B0A" w:rsidRDefault="00135784" w:rsidP="00E43B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B0A">
        <w:rPr>
          <w:rFonts w:ascii="Times New Roman" w:hAnsi="Times New Roman" w:cs="Times New Roman"/>
          <w:sz w:val="28"/>
          <w:szCs w:val="28"/>
        </w:rPr>
        <w:t xml:space="preserve">На основании динамического наблюдения за больными первичной открытоугольной глаукомы </w:t>
      </w:r>
      <w:r w:rsidR="009027E7" w:rsidRPr="00E43B0A">
        <w:rPr>
          <w:rFonts w:ascii="Times New Roman" w:hAnsi="Times New Roman" w:cs="Times New Roman"/>
          <w:sz w:val="28"/>
          <w:szCs w:val="28"/>
        </w:rPr>
        <w:t xml:space="preserve">впервые определены значения индекса </w:t>
      </w:r>
      <w:proofErr w:type="spellStart"/>
      <w:r w:rsidR="009027E7" w:rsidRPr="00E43B0A">
        <w:rPr>
          <w:rFonts w:ascii="Times New Roman" w:hAnsi="Times New Roman" w:cs="Times New Roman"/>
          <w:sz w:val="28"/>
          <w:szCs w:val="28"/>
        </w:rPr>
        <w:t>интолерантности</w:t>
      </w:r>
      <w:proofErr w:type="spellEnd"/>
      <w:r w:rsidR="009027E7" w:rsidRPr="00E43B0A">
        <w:rPr>
          <w:rFonts w:ascii="Times New Roman" w:hAnsi="Times New Roman" w:cs="Times New Roman"/>
          <w:sz w:val="28"/>
          <w:szCs w:val="28"/>
        </w:rPr>
        <w:t xml:space="preserve"> внутриглазного давления, позволяющие прогнозировать скорость прогре</w:t>
      </w:r>
      <w:r w:rsidRPr="00E43B0A">
        <w:rPr>
          <w:rFonts w:ascii="Times New Roman" w:hAnsi="Times New Roman" w:cs="Times New Roman"/>
          <w:sz w:val="28"/>
          <w:szCs w:val="28"/>
        </w:rPr>
        <w:t xml:space="preserve">ссирования глаукомного процесса: при стабилизированной глаукоме значения индекса </w:t>
      </w:r>
      <w:proofErr w:type="spellStart"/>
      <w:r w:rsidRPr="00E43B0A">
        <w:rPr>
          <w:rFonts w:ascii="Times New Roman" w:hAnsi="Times New Roman" w:cs="Times New Roman"/>
          <w:sz w:val="28"/>
          <w:szCs w:val="28"/>
        </w:rPr>
        <w:t>интолерантности</w:t>
      </w:r>
      <w:proofErr w:type="spellEnd"/>
      <w:r w:rsidRPr="00E43B0A">
        <w:rPr>
          <w:rFonts w:ascii="Times New Roman" w:hAnsi="Times New Roman" w:cs="Times New Roman"/>
          <w:sz w:val="28"/>
          <w:szCs w:val="28"/>
        </w:rPr>
        <w:t xml:space="preserve"> меньше нуля (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E43B0A">
        <w:rPr>
          <w:rFonts w:ascii="Times New Roman" w:hAnsi="Times New Roman" w:cs="Times New Roman"/>
          <w:sz w:val="28"/>
          <w:szCs w:val="28"/>
        </w:rPr>
        <w:t xml:space="preserve">&lt;0),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E43B0A">
        <w:rPr>
          <w:rFonts w:ascii="Times New Roman" w:hAnsi="Times New Roman" w:cs="Times New Roman"/>
          <w:sz w:val="28"/>
          <w:szCs w:val="28"/>
        </w:rPr>
        <w:t>реднее</w:t>
      </w:r>
      <w:proofErr w:type="spellEnd"/>
      <w:r w:rsidRPr="00E43B0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E43B0A">
        <w:rPr>
          <w:rFonts w:ascii="Times New Roman" w:hAnsi="Times New Roman" w:cs="Times New Roman"/>
          <w:sz w:val="28"/>
          <w:szCs w:val="28"/>
        </w:rPr>
        <w:t xml:space="preserve"> равно -1,5±0,04 мм рт.ст.;  при медленно прогрессирующей глаукоме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E43B0A">
        <w:rPr>
          <w:rFonts w:ascii="Times New Roman" w:hAnsi="Times New Roman" w:cs="Times New Roman"/>
          <w:sz w:val="28"/>
          <w:szCs w:val="28"/>
        </w:rPr>
        <w:t xml:space="preserve"> не превышает 4,3 мм рт.ст., диапазон значений 0,9-4,3 мм рт.ст., а среднее значение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E43B0A">
        <w:rPr>
          <w:rFonts w:ascii="Times New Roman" w:hAnsi="Times New Roman" w:cs="Times New Roman"/>
          <w:sz w:val="28"/>
          <w:szCs w:val="28"/>
        </w:rPr>
        <w:t xml:space="preserve"> 2,6±0,12 мм рт.ст. </w:t>
      </w:r>
      <w:r w:rsidRPr="00E43B0A">
        <w:rPr>
          <w:rFonts w:ascii="Times New Roman" w:hAnsi="Times New Roman" w:cs="Times New Roman"/>
          <w:bCs/>
          <w:sz w:val="28"/>
          <w:szCs w:val="28"/>
        </w:rPr>
        <w:t>(</w:t>
      </w:r>
      <w:r w:rsidRPr="00E43B0A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E43B0A">
        <w:rPr>
          <w:rFonts w:ascii="Times New Roman" w:hAnsi="Times New Roman" w:cs="Times New Roman"/>
          <w:bCs/>
          <w:sz w:val="28"/>
          <w:szCs w:val="28"/>
        </w:rPr>
        <w:t>=32,3; р&lt;0,001) и</w:t>
      </w:r>
      <w:r w:rsidRPr="00E43B0A">
        <w:rPr>
          <w:rFonts w:ascii="Times New Roman" w:hAnsi="Times New Roman" w:cs="Times New Roman"/>
          <w:sz w:val="28"/>
          <w:szCs w:val="28"/>
        </w:rPr>
        <w:t xml:space="preserve">  при быстро прогрессирующей глаукоме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E43B0A">
        <w:rPr>
          <w:rFonts w:ascii="Times New Roman" w:hAnsi="Times New Roman" w:cs="Times New Roman"/>
          <w:sz w:val="28"/>
          <w:szCs w:val="28"/>
        </w:rPr>
        <w:t xml:space="preserve"> превышает 4,7 мм рт.ст., диапазон значений 4,7-11,9 мм рт.ст.,  среднее значение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3B0A">
        <w:rPr>
          <w:rFonts w:ascii="Times New Roman" w:hAnsi="Times New Roman" w:cs="Times New Roman"/>
          <w:sz w:val="28"/>
          <w:szCs w:val="28"/>
        </w:rPr>
        <w:t xml:space="preserve"> </w:t>
      </w:r>
      <w:r w:rsidRPr="00E43B0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E43B0A">
        <w:rPr>
          <w:rFonts w:ascii="Times New Roman" w:hAnsi="Times New Roman" w:cs="Times New Roman"/>
          <w:sz w:val="28"/>
          <w:szCs w:val="28"/>
        </w:rPr>
        <w:t xml:space="preserve"> 7,2±0,2 мм рт.ст. </w:t>
      </w:r>
      <w:r w:rsidRPr="00E43B0A">
        <w:rPr>
          <w:rFonts w:ascii="Times New Roman" w:hAnsi="Times New Roman" w:cs="Times New Roman"/>
          <w:bCs/>
          <w:sz w:val="28"/>
          <w:szCs w:val="28"/>
        </w:rPr>
        <w:t>(</w:t>
      </w:r>
      <w:r w:rsidRPr="00E43B0A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E43B0A">
        <w:rPr>
          <w:rFonts w:ascii="Times New Roman" w:hAnsi="Times New Roman" w:cs="Times New Roman"/>
          <w:bCs/>
          <w:sz w:val="28"/>
          <w:szCs w:val="28"/>
        </w:rPr>
        <w:t>=19,7; р&lt;0,001)</w:t>
      </w:r>
      <w:r w:rsidRPr="00E43B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321D95" w14:textId="77777777" w:rsidR="009027E7" w:rsidRPr="00E43B0A" w:rsidRDefault="009027E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>На основании мониторинга доказано преимущество исследования объективных показателей гемодинамики глаза для определения толерантного внутриглазного давления и оценки эффективности медикаментозного лечения, селективной лазерной трабекулопластики и микроинвазивной непроникающей глубокой склерэктомии у больных первичной открытоугольной глаукомой.</w:t>
      </w:r>
    </w:p>
    <w:p w14:paraId="44A5C461" w14:textId="77777777" w:rsidR="009027E7" w:rsidRPr="00E43B0A" w:rsidRDefault="009027E7" w:rsidP="00E43B0A">
      <w:pPr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bCs/>
          <w:sz w:val="28"/>
          <w:szCs w:val="28"/>
        </w:rPr>
        <w:lastRenderedPageBreak/>
        <w:t>Подход к лечению с позиции толерантности и интолерантности зрительного нерва к внутриглазному давлению позволил достичь стабилизации  зрительных функций у больных первичной открытоугольной глаукомой в 94,5% случаях, обоснованно и своевременно применять современные лазерные  и хирургические технологии в лечении первичной</w:t>
      </w:r>
      <w:bookmarkStart w:id="0" w:name="_GoBack"/>
      <w:bookmarkEnd w:id="0"/>
      <w:r w:rsidRPr="00E43B0A">
        <w:rPr>
          <w:bCs/>
          <w:sz w:val="28"/>
          <w:szCs w:val="28"/>
        </w:rPr>
        <w:t xml:space="preserve"> открытоугольной глаукомы.</w:t>
      </w:r>
    </w:p>
    <w:p w14:paraId="266BA29E" w14:textId="77777777" w:rsidR="009027E7" w:rsidRPr="00E43B0A" w:rsidRDefault="009027E7" w:rsidP="00E43B0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E43B0A">
        <w:rPr>
          <w:sz w:val="28"/>
          <w:szCs w:val="28"/>
        </w:rPr>
        <w:t>Полученные автором результаты клинико-функциональных исследований свидетельствуют о</w:t>
      </w:r>
      <w:r w:rsidR="0027701D" w:rsidRPr="00E43B0A">
        <w:rPr>
          <w:sz w:val="28"/>
          <w:szCs w:val="28"/>
        </w:rPr>
        <w:t xml:space="preserve">б их </w:t>
      </w:r>
      <w:r w:rsidRPr="00E43B0A">
        <w:rPr>
          <w:sz w:val="28"/>
          <w:szCs w:val="28"/>
        </w:rPr>
        <w:t xml:space="preserve"> новизне, приоритетность которых защищена 13 </w:t>
      </w:r>
      <w:r w:rsidR="0027701D" w:rsidRPr="00E43B0A">
        <w:rPr>
          <w:sz w:val="28"/>
          <w:szCs w:val="28"/>
        </w:rPr>
        <w:t>п</w:t>
      </w:r>
      <w:r w:rsidRPr="00E43B0A">
        <w:rPr>
          <w:sz w:val="28"/>
          <w:szCs w:val="28"/>
        </w:rPr>
        <w:t>атентами Р</w:t>
      </w:r>
      <w:r w:rsidR="0027701D" w:rsidRPr="00E43B0A">
        <w:rPr>
          <w:sz w:val="28"/>
          <w:szCs w:val="28"/>
        </w:rPr>
        <w:t xml:space="preserve">оссийской </w:t>
      </w:r>
      <w:r w:rsidRPr="00E43B0A">
        <w:rPr>
          <w:sz w:val="28"/>
          <w:szCs w:val="28"/>
        </w:rPr>
        <w:t>Ф</w:t>
      </w:r>
      <w:r w:rsidR="0027701D" w:rsidRPr="00E43B0A">
        <w:rPr>
          <w:sz w:val="28"/>
          <w:szCs w:val="28"/>
        </w:rPr>
        <w:t>едерации на изобретения</w:t>
      </w:r>
      <w:r w:rsidRPr="00E43B0A">
        <w:rPr>
          <w:sz w:val="28"/>
          <w:szCs w:val="28"/>
        </w:rPr>
        <w:t>. Достаточный объём обследованных пациентов и проведенных лазерных и микрохирургических операций, использованных методов диагностики отражает высокий методологический уровень диссертационной работы.</w:t>
      </w:r>
    </w:p>
    <w:p w14:paraId="0A4A5806" w14:textId="77777777" w:rsidR="009027E7" w:rsidRDefault="009027E7" w:rsidP="00E43B0A">
      <w:pPr>
        <w:spacing w:line="360" w:lineRule="auto"/>
        <w:ind w:firstLine="708"/>
        <w:jc w:val="both"/>
        <w:rPr>
          <w:sz w:val="28"/>
          <w:szCs w:val="28"/>
        </w:rPr>
      </w:pPr>
      <w:r w:rsidRPr="00E43B0A">
        <w:rPr>
          <w:sz w:val="28"/>
          <w:szCs w:val="28"/>
        </w:rPr>
        <w:t>Автореферат</w:t>
      </w:r>
      <w:r w:rsidR="0027701D" w:rsidRPr="00E43B0A">
        <w:rPr>
          <w:sz w:val="28"/>
          <w:szCs w:val="28"/>
        </w:rPr>
        <w:t>, 3 монографии</w:t>
      </w:r>
      <w:r w:rsidRPr="00E43B0A">
        <w:rPr>
          <w:sz w:val="28"/>
          <w:szCs w:val="28"/>
        </w:rPr>
        <w:t xml:space="preserve"> и опубликованные 65 научные работы, </w:t>
      </w:r>
      <w:r w:rsidR="0027701D" w:rsidRPr="00E43B0A">
        <w:rPr>
          <w:sz w:val="28"/>
          <w:szCs w:val="28"/>
        </w:rPr>
        <w:t>из них</w:t>
      </w:r>
      <w:r w:rsidR="00C123B4">
        <w:rPr>
          <w:sz w:val="28"/>
          <w:szCs w:val="28"/>
        </w:rPr>
        <w:t xml:space="preserve">  16</w:t>
      </w:r>
      <w:r w:rsidRPr="00E43B0A">
        <w:rPr>
          <w:sz w:val="28"/>
          <w:szCs w:val="28"/>
        </w:rPr>
        <w:t xml:space="preserve"> в журналах, рецензируемых ВАК РФ, а также 6 в международной печати полностью отражают содержание диссертационной работы.</w:t>
      </w:r>
    </w:p>
    <w:p w14:paraId="611FA2BD" w14:textId="77777777" w:rsidR="00020F13" w:rsidRPr="00E43B0A" w:rsidRDefault="00020F13" w:rsidP="00E43B0A">
      <w:pPr>
        <w:spacing w:line="360" w:lineRule="auto"/>
        <w:ind w:firstLine="708"/>
        <w:jc w:val="both"/>
        <w:rPr>
          <w:sz w:val="28"/>
          <w:szCs w:val="28"/>
        </w:rPr>
      </w:pPr>
    </w:p>
    <w:p w14:paraId="15B30E38" w14:textId="77777777" w:rsidR="009027E7" w:rsidRPr="00E43B0A" w:rsidRDefault="009027E7" w:rsidP="00E43B0A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43B0A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14:paraId="113540DB" w14:textId="77777777" w:rsidR="0002078D" w:rsidRDefault="009027E7" w:rsidP="00E43B0A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43B0A">
        <w:rPr>
          <w:rFonts w:ascii="Times New Roman" w:hAnsi="Times New Roman"/>
          <w:bCs/>
          <w:sz w:val="28"/>
          <w:szCs w:val="28"/>
        </w:rPr>
        <w:t xml:space="preserve">Диссертационная работа Балалина Сергея Викторовича </w:t>
      </w:r>
      <w:r w:rsidRPr="00E43B0A">
        <w:rPr>
          <w:rFonts w:ascii="Times New Roman" w:hAnsi="Times New Roman"/>
          <w:sz w:val="28"/>
          <w:szCs w:val="28"/>
        </w:rPr>
        <w:t xml:space="preserve">«Система диагностики и лечения первичной открытоугольной глаукомы с использованием гемодинамических критериев в оценке их эффективности» </w:t>
      </w:r>
      <w:r w:rsidRPr="00E43B0A">
        <w:rPr>
          <w:rFonts w:ascii="Times New Roman" w:hAnsi="Times New Roman"/>
          <w:bCs/>
          <w:sz w:val="28"/>
          <w:szCs w:val="28"/>
        </w:rPr>
        <w:t xml:space="preserve">является законченной, научно-квалифицированной работой, в которой на основании выполненных автором исследований разработаны теоретические и практические положения диагностических и лечебных мероприятий при первичной открытоугольной глаукоме, совокупность которых можно квалифицировать как новое научное достижение в развитии офтальмологической науки, что полностью соответствует критериям, установленным Положением о порядке присуждения ученых степеней, утвержденным постановлением Правительства Российской Федерации от 30 января 2002 г. №74 (в редакции постановления Правительства Российской </w:t>
      </w:r>
    </w:p>
    <w:p w14:paraId="4305C21D" w14:textId="77777777" w:rsidR="0002078D" w:rsidRDefault="0002078D" w:rsidP="00E43B0A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9D0C435" wp14:editId="7903E4DD">
            <wp:extent cx="5939790" cy="8579697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A0FC" w14:textId="77777777" w:rsidR="0002078D" w:rsidRDefault="0002078D" w:rsidP="00E43B0A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sectPr w:rsidR="0002078D" w:rsidSect="00B3493C">
      <w:pgSz w:w="11906" w:h="16838" w:code="9"/>
      <w:pgMar w:top="1134" w:right="851" w:bottom="1418" w:left="1701" w:header="567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24028"/>
    <w:multiLevelType w:val="hybridMultilevel"/>
    <w:tmpl w:val="7C9E4AD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qysNSt3DL8p2BISgQb7rrlkCQ/c=" w:salt="TYYGpjuNTYGRNGS3//cYDg==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4A"/>
    <w:rsid w:val="0002078D"/>
    <w:rsid w:val="00020F13"/>
    <w:rsid w:val="00135784"/>
    <w:rsid w:val="0027701D"/>
    <w:rsid w:val="00361692"/>
    <w:rsid w:val="004A376B"/>
    <w:rsid w:val="005064E2"/>
    <w:rsid w:val="005558C7"/>
    <w:rsid w:val="005D4719"/>
    <w:rsid w:val="00684123"/>
    <w:rsid w:val="006F724A"/>
    <w:rsid w:val="007B3807"/>
    <w:rsid w:val="0085250D"/>
    <w:rsid w:val="009027E7"/>
    <w:rsid w:val="0091258B"/>
    <w:rsid w:val="00A663D9"/>
    <w:rsid w:val="00B11D8E"/>
    <w:rsid w:val="00B3493C"/>
    <w:rsid w:val="00C123B4"/>
    <w:rsid w:val="00E43B0A"/>
    <w:rsid w:val="00ED4647"/>
    <w:rsid w:val="00F7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EFC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027E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4">
    <w:name w:val="Основной текст Знак"/>
    <w:basedOn w:val="a0"/>
    <w:link w:val="a3"/>
    <w:semiHidden/>
    <w:rsid w:val="009027E7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9027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2078D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078D"/>
    <w:rPr>
      <w:rFonts w:ascii="Lucida Grande CY" w:eastAsia="Times New Roman" w:hAnsi="Lucida Grande CY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027E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4">
    <w:name w:val="Основной текст Знак"/>
    <w:basedOn w:val="a0"/>
    <w:link w:val="a3"/>
    <w:semiHidden/>
    <w:rsid w:val="009027E7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9027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2078D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078D"/>
    <w:rPr>
      <w:rFonts w:ascii="Lucida Grande CY" w:eastAsia="Times New Roman" w:hAnsi="Lucida Grande CY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7F83B-FFF3-BD46-A7FA-37FD87D50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1301</Words>
  <Characters>7422</Characters>
  <Application>Microsoft Macintosh Word</Application>
  <DocSecurity>8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Sergey</cp:lastModifiedBy>
  <cp:revision>12</cp:revision>
  <cp:lastPrinted>2014-04-28T00:13:00Z</cp:lastPrinted>
  <dcterms:created xsi:type="dcterms:W3CDTF">2014-04-08T19:47:00Z</dcterms:created>
  <dcterms:modified xsi:type="dcterms:W3CDTF">2014-04-29T19:30:00Z</dcterms:modified>
</cp:coreProperties>
</file>